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84" w:rsidRDefault="00481284" w:rsidP="00481284">
      <w:pPr>
        <w:wordWrap w:val="0"/>
        <w:spacing w:line="596" w:lineRule="exact"/>
        <w:ind w:firstLineChars="200" w:firstLine="640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bookmarkStart w:id="0" w:name="_GoBack"/>
      <w:bookmarkEnd w:id="0"/>
    </w:p>
    <w:p w:rsidR="00481284" w:rsidRDefault="00481284" w:rsidP="00481284">
      <w:pPr>
        <w:autoSpaceDE w:val="0"/>
        <w:autoSpaceDN w:val="0"/>
        <w:adjustRightInd w:val="0"/>
        <w:spacing w:line="59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481284" w:rsidRDefault="00481284" w:rsidP="000B109C">
      <w:pPr>
        <w:autoSpaceDE w:val="0"/>
        <w:autoSpaceDN w:val="0"/>
        <w:adjustRightInd w:val="0"/>
        <w:spacing w:afterLines="50" w:line="596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Ansi="黑体" w:cs="宋体" w:hint="eastAsia"/>
          <w:color w:val="000000"/>
          <w:kern w:val="0"/>
          <w:sz w:val="36"/>
          <w:szCs w:val="36"/>
        </w:rPr>
        <w:t>湖南省交通运输系统行政事业性收费标准表</w:t>
      </w:r>
    </w:p>
    <w:tbl>
      <w:tblPr>
        <w:tblW w:w="14365" w:type="dxa"/>
        <w:jc w:val="center"/>
        <w:tblLayout w:type="fixed"/>
        <w:tblLook w:val="04A0"/>
      </w:tblPr>
      <w:tblGrid>
        <w:gridCol w:w="637"/>
        <w:gridCol w:w="3517"/>
        <w:gridCol w:w="1237"/>
        <w:gridCol w:w="1560"/>
        <w:gridCol w:w="2037"/>
        <w:gridCol w:w="2318"/>
        <w:gridCol w:w="3059"/>
      </w:tblGrid>
      <w:tr w:rsidR="00481284" w:rsidTr="00481284">
        <w:trPr>
          <w:trHeight w:val="39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收费项目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计费单位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收费标准（元）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执收单位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收费对象及范围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备注</w:t>
            </w:r>
          </w:p>
        </w:tc>
      </w:tr>
      <w:tr w:rsidR="00481284" w:rsidTr="00481284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车辆通行费（限于政府还贷）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每台.次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按省政府批准文件执行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交通公路管理部门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车主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481284" w:rsidTr="00481284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公路、桥梁、隧道通行费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481284" w:rsidTr="00481284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二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破损公路及公路设施赔补偿费和公路占用费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见附件二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公路路政管理部门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破损、占用公路路产的单位或个人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481284" w:rsidTr="00481284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三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经营性道路客货运输驾驶员从业资格考试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每人.次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湘发改价费[2017]127号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道路运管部门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收费标准按照《关于贯彻落实国家发改委 财政部关于改革全国性职业资格考试收费标准管理方式的通知》（湘发改价费[2017]127号）规定执行。</w:t>
            </w:r>
          </w:p>
        </w:tc>
      </w:tr>
      <w:tr w:rsidR="00481284" w:rsidTr="00481284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1.道路旅客、货物运输考试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经营性道路客、货运驾驶员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481284" w:rsidTr="00481284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2.道路危险货物运输考试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道路危货运从业人员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481284" w:rsidTr="00481284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四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道路运输从业资格证遗失补证费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每证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道路运管部门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申请补证者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481284" w:rsidTr="00481284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五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船员（含海船及内河船员）考试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每人.次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湘发改价费[2017]127号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海事部门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申请考试者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收费标准按照《关于贯彻落实国家发改委 财政部关于改革全国性职业资格考试收费标准管理方式的通知》（湘发改价费[2017]127号）规定执行。</w:t>
            </w:r>
          </w:p>
        </w:tc>
      </w:tr>
    </w:tbl>
    <w:p w:rsidR="00481284" w:rsidRDefault="00481284" w:rsidP="00481284">
      <w:pPr>
        <w:spacing w:line="578" w:lineRule="exact"/>
        <w:rPr>
          <w:rFonts w:ascii="Times New Roman" w:eastAsia="宋体" w:hAnsi="Times New Roman" w:cs="Times New Roman"/>
          <w:szCs w:val="21"/>
        </w:rPr>
      </w:pPr>
    </w:p>
    <w:p w:rsidR="00481284" w:rsidRDefault="00481284" w:rsidP="00481284">
      <w:pPr>
        <w:spacing w:line="578" w:lineRule="exact"/>
        <w:rPr>
          <w:rFonts w:ascii="仿宋_GB2312" w:eastAsia="仿宋_GB2312"/>
          <w:sz w:val="32"/>
          <w:szCs w:val="32"/>
        </w:rPr>
      </w:pPr>
      <w: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481284" w:rsidRDefault="00481284" w:rsidP="000B109C">
      <w:pPr>
        <w:spacing w:afterLines="50" w:line="578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破损公路及公路设施赔补偿费和公路占用费标准表</w:t>
      </w:r>
    </w:p>
    <w:tbl>
      <w:tblPr>
        <w:tblW w:w="14806" w:type="dxa"/>
        <w:jc w:val="center"/>
        <w:tblLayout w:type="fixed"/>
        <w:tblLook w:val="04A0"/>
      </w:tblPr>
      <w:tblGrid>
        <w:gridCol w:w="847"/>
        <w:gridCol w:w="3541"/>
        <w:gridCol w:w="1167"/>
        <w:gridCol w:w="1167"/>
        <w:gridCol w:w="1164"/>
        <w:gridCol w:w="1161"/>
        <w:gridCol w:w="1164"/>
        <w:gridCol w:w="1161"/>
        <w:gridCol w:w="3434"/>
      </w:tblGrid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序号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收费项目名称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计费单位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收费标准（元）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执收单位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收费对象及范围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收费性质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备       注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破损公路及公路设施赔补偿费和公路占用费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高速公路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普通公路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公路路政管理部门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破损、占用公路路产的单位或个人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事业性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路面、路肩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水泥混凝土路面、路肩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沥青混凝土路面、路肩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沥青碎石路面、路肩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沥青贯入式路面、路肩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沥青表处路面、路肩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砂、石路面、路肩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spacing w:val="-6"/>
                <w:kern w:val="0"/>
                <w:szCs w:val="21"/>
              </w:rPr>
            </w:pPr>
            <w:r>
              <w:rPr>
                <w:rFonts w:ascii="宋体" w:hAnsi="宋体" w:hint="eastAsia"/>
                <w:spacing w:val="-6"/>
                <w:kern w:val="0"/>
              </w:rPr>
              <w:t>油类、酸、碱类化学物质污染水泥路面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spacing w:val="-6"/>
                <w:kern w:val="0"/>
                <w:szCs w:val="21"/>
              </w:rPr>
            </w:pPr>
            <w:r>
              <w:rPr>
                <w:rFonts w:ascii="宋体" w:hAnsi="宋体" w:hint="eastAsia"/>
                <w:spacing w:val="-6"/>
                <w:kern w:val="0"/>
              </w:rPr>
              <w:t>油类、酸、碱类化学物质污染沥青路面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其他物质污染路面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混凝土路缘石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59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水泥路创伤划痕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宽度在1米之内（含1米）的，按长度计费，宽度在1米以上的，按平方米计费。</w:t>
            </w:r>
          </w:p>
        </w:tc>
      </w:tr>
      <w:tr w:rsidR="00481284" w:rsidTr="00481284">
        <w:trPr>
          <w:trHeight w:val="56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沥青路创伤划痕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二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基层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水泥稳定类基层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石灰、工业废渣稳定类基层和级配碎石、砾石基层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天然沙砾、泥灰结碎石基层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路基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立方米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150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lastRenderedPageBreak/>
              <w:t>四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防护工程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干砌挡土墙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浆砌挡土墙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混凝土挡土墙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碎落台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石砌边坡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车辆交通事故造成损坏的，计费单位按平方米；挖掘等涉路工程造成损坏的，计费单位按立方米计费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拱形骨架护坡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预制块边坡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土质边坡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五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桥、涵、隧道工程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石拱涵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石盖板涵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混凝土拱涵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钢筋砼盖板涵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直径１米的钢筋混凝土圆管涵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直径每增减0.25米，收费标准增减100元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涵洞洞口及八字墙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处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钢筋砼盖板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钢筋砼倒虹吸圆管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立方米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总量不足1m</w:t>
            </w:r>
            <w:r>
              <w:rPr>
                <w:rFonts w:ascii="宋体" w:hAnsi="宋体" w:hint="eastAsia"/>
                <w:kern w:val="0"/>
                <w:vertAlign w:val="superscript"/>
              </w:rPr>
              <w:t>3</w:t>
            </w:r>
            <w:r>
              <w:rPr>
                <w:rFonts w:ascii="宋体" w:hAnsi="宋体" w:hint="eastAsia"/>
                <w:kern w:val="0"/>
              </w:rPr>
              <w:t>时按1m</w:t>
            </w:r>
            <w:r>
              <w:rPr>
                <w:rFonts w:ascii="宋体" w:hAnsi="宋体" w:hint="eastAsia"/>
                <w:kern w:val="0"/>
                <w:vertAlign w:val="superscript"/>
              </w:rPr>
              <w:t>3</w:t>
            </w:r>
            <w:r>
              <w:rPr>
                <w:rFonts w:ascii="宋体" w:hAnsi="宋体" w:hint="eastAsia"/>
                <w:kern w:val="0"/>
              </w:rPr>
              <w:t>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石砌、混凝土边沟、排水沟(截水沟)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230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土质边沟、排水沟(截水沟)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石砌墙式护栏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钢筋混凝土桥栏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人行道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波型梁板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桥梁方、圆钢护栏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桥梁方、圆钢护栏托架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17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桥 面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总量不足1m</w:t>
            </w:r>
            <w:r>
              <w:rPr>
                <w:rFonts w:ascii="宋体" w:hAnsi="宋体" w:hint="eastAsia"/>
                <w:kern w:val="0"/>
                <w:vertAlign w:val="superscript"/>
              </w:rPr>
              <w:t>2</w:t>
            </w:r>
            <w:r>
              <w:rPr>
                <w:rFonts w:ascii="宋体" w:hAnsi="宋体" w:hint="eastAsia"/>
                <w:kern w:val="0"/>
              </w:rPr>
              <w:t>时按1m</w:t>
            </w:r>
            <w:r>
              <w:rPr>
                <w:rFonts w:ascii="宋体" w:hAnsi="宋体" w:hint="eastAsia"/>
                <w:kern w:val="0"/>
                <w:vertAlign w:val="superscript"/>
              </w:rPr>
              <w:t>2</w:t>
            </w:r>
            <w:r>
              <w:rPr>
                <w:rFonts w:ascii="宋体" w:hAnsi="宋体" w:hint="eastAsia"/>
                <w:kern w:val="0"/>
              </w:rPr>
              <w:t>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人行天桥桥墩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立方米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1700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总量不足1m</w:t>
            </w:r>
            <w:r>
              <w:rPr>
                <w:rFonts w:ascii="宋体" w:hAnsi="宋体" w:hint="eastAsia"/>
                <w:kern w:val="0"/>
                <w:vertAlign w:val="superscript"/>
              </w:rPr>
              <w:t>3</w:t>
            </w:r>
            <w:r>
              <w:rPr>
                <w:rFonts w:ascii="宋体" w:hAnsi="宋体" w:hint="eastAsia"/>
                <w:kern w:val="0"/>
              </w:rPr>
              <w:t>时按1m</w:t>
            </w:r>
            <w:r>
              <w:rPr>
                <w:rFonts w:ascii="宋体" w:hAnsi="宋体" w:hint="eastAsia"/>
                <w:kern w:val="0"/>
                <w:vertAlign w:val="superscript"/>
              </w:rPr>
              <w:t>3</w:t>
            </w:r>
            <w:r>
              <w:rPr>
                <w:rFonts w:ascii="宋体" w:hAnsi="宋体" w:hint="eastAsia"/>
                <w:kern w:val="0"/>
              </w:rPr>
              <w:t>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19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人行天桥上部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1600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20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防落物网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分离式立交桥桥墩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立方米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1900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总量不足1m</w:t>
            </w:r>
            <w:r>
              <w:rPr>
                <w:rFonts w:ascii="宋体" w:hAnsi="宋体" w:hint="eastAsia"/>
                <w:kern w:val="0"/>
                <w:vertAlign w:val="superscript"/>
              </w:rPr>
              <w:t>3</w:t>
            </w:r>
            <w:r>
              <w:rPr>
                <w:rFonts w:ascii="宋体" w:hAnsi="宋体" w:hint="eastAsia"/>
                <w:kern w:val="0"/>
              </w:rPr>
              <w:t>时按1m</w:t>
            </w:r>
            <w:r>
              <w:rPr>
                <w:rFonts w:ascii="宋体" w:hAnsi="宋体" w:hint="eastAsia"/>
                <w:kern w:val="0"/>
                <w:vertAlign w:val="superscript"/>
              </w:rPr>
              <w:t>3</w:t>
            </w:r>
            <w:r>
              <w:rPr>
                <w:rFonts w:ascii="宋体" w:hAnsi="宋体" w:hint="eastAsia"/>
                <w:kern w:val="0"/>
              </w:rPr>
              <w:t>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分离式立交桥上部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立方米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总量不足1m</w:t>
            </w:r>
            <w:r>
              <w:rPr>
                <w:rFonts w:ascii="宋体" w:hAnsi="宋体" w:hint="eastAsia"/>
                <w:kern w:val="0"/>
                <w:vertAlign w:val="superscript"/>
              </w:rPr>
              <w:t>3</w:t>
            </w:r>
            <w:r>
              <w:rPr>
                <w:rFonts w:ascii="宋体" w:hAnsi="宋体" w:hint="eastAsia"/>
                <w:kern w:val="0"/>
              </w:rPr>
              <w:t>时按1m</w:t>
            </w:r>
            <w:r>
              <w:rPr>
                <w:rFonts w:ascii="宋体" w:hAnsi="宋体" w:hint="eastAsia"/>
                <w:kern w:val="0"/>
                <w:vertAlign w:val="superscript"/>
              </w:rPr>
              <w:t>3</w:t>
            </w:r>
            <w:r>
              <w:rPr>
                <w:rFonts w:ascii="宋体" w:hAnsi="宋体" w:hint="eastAsia"/>
                <w:kern w:val="0"/>
              </w:rPr>
              <w:t>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桥梁主体结构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按价格认证机构认证价格收取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隧道主体结构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按价格认证机构认证价格收取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六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交通工程设施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已扣除残值。擦伤按50％计赔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路侧、中央带二波形梁钢护栏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4米栏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3米栏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2.5米栏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二波形梁防护栏钢托架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二波形梁防护栏钢立柱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三波形梁防护栏（纳米防锈型）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4米为一块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spacing w:val="-6"/>
                <w:kern w:val="0"/>
                <w:szCs w:val="21"/>
              </w:rPr>
            </w:pPr>
            <w:r>
              <w:rPr>
                <w:rFonts w:ascii="宋体" w:hAnsi="宋体" w:hint="eastAsia"/>
                <w:spacing w:val="-6"/>
                <w:kern w:val="0"/>
              </w:rPr>
              <w:t>三波形梁防护栏钢托架（纳米防锈型）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三波形梁防护栏钢立柱（纳米防锈型）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裹塑型钢护栏(二波形)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4米为一块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纳米防锈型钢护栏(二波形)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4米为一块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钢缆索护栏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钢缆索护栏立柱及砼基础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路侧、中央带波形钢端头梁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BT2型护栏端头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双圆端头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路侧砼隔音隔离墙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片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每片规格：2.5米×2米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路侧砼隔音隔离板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1500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每片规格：3米×2米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A型隔音墙(PC半透明阳光板)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17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B型隔音墙(PC半透明阳光板)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C型隔音墙（2.5米PC透明阳光板）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19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C型隔音墙上构（3米PC半透明阳光板）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20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生态隔音墙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路侧隔音隔离墙砼立柱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红砖隔离墙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喷塑钢板网隔离栅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片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浸塑折弯式点焊网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路侧编织网隔离栅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片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26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路侧刺铁丝隔离栅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27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半封闭防撞砼墩及金属隔栏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28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金属活动栏杆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片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29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钢筋砼防护栏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玻璃钢式轮廓柱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钢筋砼安全示警桩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里程牌（碑）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里程牌支撑立柱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柔性立柱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百米桩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36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示警桩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37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轮廓桩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38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普通反光标志牌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39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普通标志牌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立柱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公路标线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分隔带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双向推拉式活动护栏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防眩板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标线上反光路钮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46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球型突起路钮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47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附着式轮廓标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48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路面反光漆标线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49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热熔型标线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振动标线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彩色减速带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砖砌普通贴面墙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砖砌花岗岩贴面墙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固定式钢管防撞栏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圆柱型玻璃钢反光防撞筒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56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半圆柱型玻璃钢反光防撞导流桶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57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导向防撞垫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按价格认证机构认证价格收取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58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反光锥筒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59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水马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紧急电话亭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国产件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座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11000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进口件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座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32000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钢筋砼防撞导流岛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高架桥上泄水管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封沟网片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处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高强级反光标志牌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直径100㎜内热镀锌钢制单立柱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66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直径101－150㎜以内热镀锌钢制单立柱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2500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67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直径150－200㎜以内热镀锌钢制单立柱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68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直径201－250㎜以内热镀锌钢制单悬臂立柱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69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直径251－310㎜以内热镀锌钢制单悬臂立柱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63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spacing w:line="2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spacing w:line="2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热镀锌钢制门架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spacing w:line="2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座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spacing w:line="2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55000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spacing w:line="2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spacing w:line="2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spacing w:line="2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spacing w:line="2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spacing w:line="2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只损坏部分的，按同规格单立柱标准收取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七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高速公路机电设施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计重收费设备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称重中心控制器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54600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称重传感器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62200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（3）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线圈传感器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（4）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红外线车辆分离器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15000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（5）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设备机箱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监控、收费机电设施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自动栏杆（包括电机、主控器、外壳、支架、基础、栏杆等）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a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电机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5280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b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主控器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4560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c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箱体外壳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d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活动支架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1370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e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自动栏杆挡臂（含ETC栏杆）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合金材质，PVC管按每根300元收取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费额显示器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（3）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雨棚信号灯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（4）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通行信号灯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3500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（5）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黄色闪光报警器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（6）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手动栏杆              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（7）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雾灯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（8）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车牌识别设备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（9）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车道控制器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按价格认证机构认证价格收取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（10）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收费车道摄像机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（11）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收费亭摄像机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3500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（12）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视频防护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（13）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广场设备机柜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（14）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摄像机防水保护外壳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（15）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广场摄像机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a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镜头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b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云台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c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防护罩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d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解码器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e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机箱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（16）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立柱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3600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（17）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视频车辆检测摄像机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（18）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机箱、立柱及防雷装置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处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9500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（19）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拾音器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（20）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收费站固定钢管防撞门墩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副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9600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（21）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收费站设备基础恢复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（22）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收费岛反光漆面刮擦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（23）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收费亭玻璃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总量不足1㎡时按1㎡计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（24）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收费亭曲面玻璃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（25）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IC卡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（26）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门架式可变情报板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按价格认证机构认证价格收取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（27）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立柱式可变情报板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高速公路隧道设施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隧道内遥控摄像机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按价格认证机构认证价格收取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隧道内固定摄像机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（3）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球式摄像机含附件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（4）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一氧化碳及透过率检测器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（5）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风速、风向检测器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（6）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双波长火灾探测器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12560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（7）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光强监测系统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按价格认证机构认证价格收取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（8）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可变情报板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（9）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可变限速标志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11400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（10）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紧急出口指示牌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（11）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紧急停车带标志灯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（12）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行人横洞标志灯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（13）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隧道车道控制标志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16000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（14）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隧道鼓风机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21000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（15）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照明控制箱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1350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（16）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检修插座箱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1350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（17）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不锈钢灭火箱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（18）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隧道内消防栓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（19）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智能手动报警按钮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（20）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声光报警器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370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（21）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隧道广播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（22）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隧道高压钠灯250W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（23）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隧道高压钠灯150W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（24）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隧道高压钠灯100W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（25）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星空投影灯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11000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（26）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蓝色投光灯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（27）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防水吸顶灯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1140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（28）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隧道内壁防火涂层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（29）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隧道内壁反光墙面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（30）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LED地脚灯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ETC专用车道机电设备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ETC专用车道控制器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按价格认证机构认证价格收取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ETC专用车道天线及控制器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（3）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ETC专用车道天线立柱（2支架式）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（4）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ETC专用车道高速电动栏杆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（5）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ETC车道检测器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（6）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ETC专用车道声光报警器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（7）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ETC专用车道费额显示器（含立柱）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24000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（8）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ETC专用车道通行信号灯（含立柱）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（9）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ETC专用车道字符叠加器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（10）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ETC专用车道车牌自动识别系统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按价格认证机构认证价格收取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（11）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ETC专用车道防雷设备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套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16800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lastRenderedPageBreak/>
              <w:t>八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公路绿化设施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乔木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a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胸径4㎝以内（含4㎝）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胸径是指距离地面1米处树干的直径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b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胸径５－8㎝以内（含8㎝）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c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胸径９－12㎝以内（含12㎝）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d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胸径12㎝以上基价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900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每增加5cm按基价的15%加收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灌木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a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冠幅1米以下（含1米）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b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冠幅1－1.3米以下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130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c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冠幅1.3米以上基价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每增加10㎝按基价的30﹪加收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（3）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竹类、花卉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（4）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草皮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（5）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藤蔓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株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2.5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2.5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81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（6）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特殊植被、名贵树木、花卉等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spacing w:val="-6"/>
                <w:kern w:val="0"/>
                <w:szCs w:val="21"/>
              </w:rPr>
            </w:pPr>
            <w:r>
              <w:rPr>
                <w:rFonts w:ascii="宋体" w:hAnsi="宋体" w:hint="eastAsia"/>
                <w:spacing w:val="-6"/>
                <w:kern w:val="0"/>
              </w:rPr>
              <w:t>按现行价格2倍收取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九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占用公路补偿费（一次性收取）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破损公路及公路设施另行计费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spacing w:val="-6"/>
                <w:kern w:val="0"/>
                <w:szCs w:val="21"/>
              </w:rPr>
            </w:pPr>
            <w:r>
              <w:rPr>
                <w:rFonts w:ascii="宋体" w:hAnsi="宋体" w:hint="eastAsia"/>
                <w:spacing w:val="-6"/>
                <w:kern w:val="0"/>
              </w:rPr>
              <w:t>跨越、穿越公路架设、埋设管线等设施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5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顶管穿越公路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顶管穿径超过30cm，每增加10cm，加收20%。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（3）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公路用地范围内架设、埋设管线、电缆等设施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含公路桥梁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（4）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占用公路用地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延米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高速公路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国道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省道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县道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70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（5）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临时占用公路（含路面、路肩和公路用地）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M</w:t>
            </w:r>
            <w:r>
              <w:rPr>
                <w:rFonts w:ascii="宋体" w:hAnsi="宋体" w:hint="eastAsia"/>
                <w:kern w:val="0"/>
                <w:vertAlign w:val="superscript"/>
              </w:rPr>
              <w:t>2</w:t>
            </w:r>
            <w:r>
              <w:rPr>
                <w:rFonts w:ascii="宋体" w:hAnsi="宋体" w:hint="eastAsia"/>
                <w:kern w:val="0"/>
              </w:rPr>
              <w:t>·天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一年期限。不足1平方米，按1平方米计征。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十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超限运输车辆行驶公路补偿费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（1）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超高、超长、超宽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Km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0.2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0.2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车辆同时超高、超长、超宽，选择大数计收。已实行计重收费的路段，不得收费。公路桥梁、涵洞需要加固的，按加固、改造的预算价收取加固、改造费用。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（2）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超重(车货总质量)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40-50吨(含40吨)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Km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50-60吨(含50T吨）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Km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60-70吨(含60吨)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Km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70吨以上(含70吨)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①超限率≤30﹪的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T.km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②30﹪＜超限率≤100﹪的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超限0－30﹪的部分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T.km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超限30﹪以上的部分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spacing w:line="2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按基本费率的2倍线性递增至5倍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基本费率为1元／T.km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③超限率＞100﹪的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超限0－30﹪的部分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T.km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超限30﹪以上的部分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spacing w:line="2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按基本费率的5倍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基本费率为1元／T.km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（3）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车辆轴载质量超过规定值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T.km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（4）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超限运输护运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车货总重120吨以下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Km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高速公路上行驶的车辆货物载后几何尺寸总长30－35米或总宽3.7－4.2米或总高4.5－4.7米，任意一项达到此范围的需要交费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车货总重120以上(含120T)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Km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高速公路上行驶的车辆货物载后几何尺寸总长超过35米或总宽超过4.2米或总高超过4.7米，任意一项超过此范围的需要交费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十一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其它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涂改公路设施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（1）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反光膜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参照标志</w:t>
            </w:r>
            <w:r>
              <w:rPr>
                <w:rFonts w:ascii="宋体" w:hAnsi="宋体" w:hint="eastAsia"/>
                <w:kern w:val="0"/>
              </w:rPr>
              <w:lastRenderedPageBreak/>
              <w:t>牌反光膜标准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参照标志</w:t>
            </w:r>
            <w:r>
              <w:rPr>
                <w:rFonts w:ascii="宋体" w:hAnsi="宋体" w:hint="eastAsia"/>
                <w:kern w:val="0"/>
              </w:rPr>
              <w:lastRenderedPageBreak/>
              <w:t>牌反光膜标准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（2）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镀锌产品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处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（3）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混凝土设施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平方米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损坏治超检测站设施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根据恢复重置费用按实收取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481284" w:rsidTr="00481284">
        <w:trPr>
          <w:trHeight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2010年后高速公路新增项目及表列以外的其它设施破损赔偿费用标准，由省价格认证中心认证后，报省发改委、省财政厅审定。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84" w:rsidRDefault="0048128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</w:tbl>
    <w:p w:rsidR="00481284" w:rsidRDefault="00481284" w:rsidP="00481284">
      <w:pPr>
        <w:rPr>
          <w:rFonts w:ascii="Times New Roman" w:eastAsia="宋体" w:hAnsi="Times New Roman" w:cs="Times New Roman"/>
          <w:szCs w:val="21"/>
        </w:rPr>
      </w:pPr>
    </w:p>
    <w:p w:rsidR="00481284" w:rsidRPr="00481284" w:rsidRDefault="00481284" w:rsidP="00481284">
      <w:pPr>
        <w:spacing w:line="596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481284" w:rsidRPr="00481284" w:rsidSect="0048128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F37" w:rsidRDefault="000C5F37" w:rsidP="00DC086F">
      <w:r>
        <w:separator/>
      </w:r>
    </w:p>
  </w:endnote>
  <w:endnote w:type="continuationSeparator" w:id="1">
    <w:p w:rsidR="000C5F37" w:rsidRDefault="000C5F37" w:rsidP="00DC0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F37" w:rsidRDefault="000C5F37" w:rsidP="00DC086F">
      <w:r>
        <w:separator/>
      </w:r>
    </w:p>
  </w:footnote>
  <w:footnote w:type="continuationSeparator" w:id="1">
    <w:p w:rsidR="000C5F37" w:rsidRDefault="000C5F37" w:rsidP="00DC0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284"/>
    <w:rsid w:val="000B109C"/>
    <w:rsid w:val="000C5F37"/>
    <w:rsid w:val="003F2757"/>
    <w:rsid w:val="00481284"/>
    <w:rsid w:val="0060717A"/>
    <w:rsid w:val="00836C3F"/>
    <w:rsid w:val="00B21F34"/>
    <w:rsid w:val="00D825EC"/>
    <w:rsid w:val="00DC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3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8128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8128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ys-main-zt-aa">
    <w:name w:val="tys-main-zt-aa"/>
    <w:basedOn w:val="a0"/>
    <w:rsid w:val="00481284"/>
  </w:style>
  <w:style w:type="character" w:customStyle="1" w:styleId="apple-converted-space">
    <w:name w:val="apple-converted-space"/>
    <w:basedOn w:val="a0"/>
    <w:rsid w:val="00481284"/>
  </w:style>
  <w:style w:type="character" w:styleId="a3">
    <w:name w:val="Hyperlink"/>
    <w:basedOn w:val="a0"/>
    <w:uiPriority w:val="99"/>
    <w:semiHidden/>
    <w:unhideWhenUsed/>
    <w:rsid w:val="004812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1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481284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8128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48128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81284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DC0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DC08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8128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8128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ys-main-zt-aa">
    <w:name w:val="tys-main-zt-aa"/>
    <w:basedOn w:val="a0"/>
    <w:rsid w:val="00481284"/>
  </w:style>
  <w:style w:type="character" w:customStyle="1" w:styleId="apple-converted-space">
    <w:name w:val="apple-converted-space"/>
    <w:basedOn w:val="a0"/>
    <w:rsid w:val="00481284"/>
  </w:style>
  <w:style w:type="character" w:styleId="a3">
    <w:name w:val="Hyperlink"/>
    <w:basedOn w:val="a0"/>
    <w:uiPriority w:val="99"/>
    <w:semiHidden/>
    <w:unhideWhenUsed/>
    <w:rsid w:val="004812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1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481284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8128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48128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81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1501</Words>
  <Characters>8556</Characters>
  <Application>Microsoft Office Word</Application>
  <DocSecurity>0</DocSecurity>
  <Lines>71</Lines>
  <Paragraphs>20</Paragraphs>
  <ScaleCrop>false</ScaleCrop>
  <Company>Microsoft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5</cp:revision>
  <dcterms:created xsi:type="dcterms:W3CDTF">2017-12-14T01:25:00Z</dcterms:created>
  <dcterms:modified xsi:type="dcterms:W3CDTF">2018-01-18T08:05:00Z</dcterms:modified>
</cp:coreProperties>
</file>