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_GBK" w:cs="Times New Roman"/>
          <w:kern w:val="0"/>
          <w:sz w:val="40"/>
          <w:szCs w:val="40"/>
          <w:lang w:eastAsia="zh-CN"/>
        </w:rPr>
      </w:pPr>
      <w:r>
        <w:rPr>
          <w:rFonts w:hint="default" w:ascii="Times New Roman" w:hAnsi="Times New Roman" w:eastAsia="方正小标宋_GBK" w:cs="Times New Roman"/>
          <w:kern w:val="0"/>
          <w:sz w:val="40"/>
          <w:szCs w:val="40"/>
          <w:lang w:eastAsia="zh-CN"/>
        </w:rPr>
        <w:t>《供电营业规则（征求意见稿）》修订说明</w:t>
      </w:r>
    </w:p>
    <w:p>
      <w:pPr>
        <w:pStyle w:val="2"/>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一、修订</w:t>
      </w:r>
      <w:r>
        <w:rPr>
          <w:rFonts w:hint="eastAsia" w:ascii="Times New Roman" w:hAnsi="Times New Roman" w:eastAsia="黑体" w:cs="Times New Roman"/>
          <w:kern w:val="0"/>
          <w:sz w:val="32"/>
          <w:szCs w:val="32"/>
          <w:lang w:eastAsia="zh-CN"/>
        </w:rPr>
        <w:t>的</w:t>
      </w:r>
      <w:r>
        <w:rPr>
          <w:rFonts w:hint="default" w:ascii="Times New Roman" w:hAnsi="Times New Roman" w:eastAsia="黑体" w:cs="Times New Roman"/>
          <w:kern w:val="0"/>
          <w:sz w:val="32"/>
          <w:szCs w:val="32"/>
        </w:rPr>
        <w:t>必要性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《供电营业规则》</w:t>
      </w:r>
      <w:r>
        <w:rPr>
          <w:rFonts w:hint="default" w:ascii="Times New Roman" w:hAnsi="Times New Roman"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rPr>
        <w:t>《电力法》《电力供应与使用条例》最重要的配套规章，作为指导全国供电营业工作的基本法规，</w:t>
      </w:r>
      <w:r>
        <w:rPr>
          <w:rFonts w:hint="eastAsia" w:ascii="Times New Roman" w:hAnsi="Times New Roman" w:cs="Times New Roman"/>
          <w:color w:val="auto"/>
          <w:sz w:val="32"/>
          <w:szCs w:val="32"/>
          <w:highlight w:val="none"/>
          <w:lang w:val="en-US" w:eastAsia="zh-CN"/>
        </w:rPr>
        <w:t>自1996年颁布实施以</w:t>
      </w:r>
      <w:r>
        <w:rPr>
          <w:rFonts w:hint="default" w:ascii="Times New Roman" w:hAnsi="Times New Roman" w:eastAsia="仿宋_GB2312" w:cs="Times New Roman"/>
          <w:color w:val="auto"/>
          <w:sz w:val="32"/>
          <w:szCs w:val="32"/>
          <w:highlight w:val="none"/>
        </w:rPr>
        <w:t>来，为供用电市场健康、有序、繁荣发展做出</w:t>
      </w:r>
      <w:r>
        <w:rPr>
          <w:rFonts w:hint="eastAsia" w:ascii="Times New Roman" w:hAnsi="Times New Roman" w:cs="Times New Roman"/>
          <w:color w:val="auto"/>
          <w:sz w:val="32"/>
          <w:szCs w:val="32"/>
          <w:highlight w:val="none"/>
          <w:lang w:eastAsia="zh-CN"/>
        </w:rPr>
        <w:t>了重要</w:t>
      </w:r>
      <w:r>
        <w:rPr>
          <w:rFonts w:hint="default" w:ascii="Times New Roman" w:hAnsi="Times New Roman" w:eastAsia="仿宋_GB2312" w:cs="Times New Roman"/>
          <w:color w:val="auto"/>
          <w:sz w:val="32"/>
          <w:szCs w:val="32"/>
          <w:highlight w:val="none"/>
        </w:rPr>
        <w:t>贡献。</w:t>
      </w:r>
      <w:r>
        <w:rPr>
          <w:rFonts w:hint="default" w:ascii="Times New Roman" w:hAnsi="Times New Roman" w:eastAsia="仿宋_GB2312" w:cs="Times New Roman"/>
          <w:color w:val="auto"/>
          <w:sz w:val="32"/>
          <w:szCs w:val="32"/>
          <w:highlight w:val="none"/>
          <w:lang w:val="en-US" w:eastAsia="zh-CN"/>
        </w:rPr>
        <w:t>随着我国</w:t>
      </w:r>
      <w:r>
        <w:rPr>
          <w:rFonts w:hint="default" w:ascii="Times New Roman" w:hAnsi="Times New Roman" w:eastAsia="仿宋_GB2312" w:cs="Times New Roman"/>
          <w:color w:val="auto"/>
          <w:sz w:val="32"/>
          <w:szCs w:val="32"/>
          <w:highlight w:val="none"/>
        </w:rPr>
        <w:t>电力体制</w:t>
      </w:r>
      <w:r>
        <w:rPr>
          <w:rFonts w:hint="default" w:ascii="Times New Roman" w:hAnsi="Times New Roman" w:eastAsia="仿宋_GB2312" w:cs="Times New Roman"/>
          <w:color w:val="auto"/>
          <w:sz w:val="32"/>
          <w:szCs w:val="32"/>
          <w:highlight w:val="none"/>
          <w:lang w:val="en-US" w:eastAsia="zh-CN"/>
        </w:rPr>
        <w:t>改革纵深</w:t>
      </w:r>
      <w:r>
        <w:rPr>
          <w:rFonts w:hint="default" w:ascii="Times New Roman" w:hAnsi="Times New Roman" w:eastAsia="仿宋_GB2312" w:cs="Times New Roman"/>
          <w:color w:val="auto"/>
          <w:sz w:val="32"/>
          <w:szCs w:val="32"/>
          <w:highlight w:val="none"/>
        </w:rPr>
        <w:t>推进、</w:t>
      </w:r>
      <w:r>
        <w:rPr>
          <w:rFonts w:hint="default" w:ascii="Times New Roman" w:hAnsi="Times New Roman" w:eastAsia="仿宋_GB2312" w:cs="Times New Roman"/>
          <w:color w:val="auto"/>
          <w:sz w:val="32"/>
          <w:szCs w:val="32"/>
          <w:highlight w:val="none"/>
          <w:lang w:val="en-US" w:eastAsia="zh-CN"/>
        </w:rPr>
        <w:t>电力行业技术快速进步</w:t>
      </w:r>
      <w:r>
        <w:rPr>
          <w:rFonts w:hint="default" w:ascii="Times New Roman" w:hAnsi="Times New Roman" w:eastAsia="仿宋_GB2312" w:cs="Times New Roman"/>
          <w:color w:val="auto"/>
          <w:sz w:val="32"/>
          <w:szCs w:val="32"/>
          <w:highlight w:val="none"/>
        </w:rPr>
        <w:t>，社会经济环境、法律政策环境</w:t>
      </w:r>
      <w:r>
        <w:rPr>
          <w:rFonts w:hint="default" w:ascii="Times New Roman" w:hAnsi="Times New Roman"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供用电业务</w:t>
      </w:r>
      <w:r>
        <w:rPr>
          <w:rFonts w:hint="default" w:ascii="Times New Roman" w:hAnsi="Times New Roman"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都发生了巨大变化</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lang w:eastAsia="zh-CN"/>
        </w:rPr>
        <w:t>基于当时经济社会环境所制定的</w:t>
      </w:r>
      <w:r>
        <w:rPr>
          <w:rFonts w:hint="default" w:ascii="Times New Roman" w:hAnsi="Times New Roman" w:eastAsia="仿宋_GB2312" w:cs="Times New Roman"/>
          <w:color w:val="auto"/>
          <w:sz w:val="32"/>
          <w:szCs w:val="32"/>
          <w:highlight w:val="none"/>
        </w:rPr>
        <w:t>《供电营业规则》</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已难以适应和满足</w:t>
      </w:r>
      <w:r>
        <w:rPr>
          <w:rFonts w:hint="default" w:ascii="Times New Roman" w:hAnsi="Times New Roman" w:eastAsia="仿宋_GB2312" w:cs="Times New Roman"/>
          <w:color w:val="auto"/>
          <w:sz w:val="32"/>
          <w:szCs w:val="32"/>
          <w:highlight w:val="none"/>
          <w:lang w:val="en-US" w:eastAsia="zh-CN"/>
        </w:rPr>
        <w:t>供用电领域</w:t>
      </w:r>
      <w:r>
        <w:rPr>
          <w:rFonts w:hint="default" w:ascii="Times New Roman" w:hAnsi="Times New Roman" w:eastAsia="仿宋_GB2312" w:cs="Times New Roman"/>
          <w:color w:val="auto"/>
          <w:sz w:val="32"/>
          <w:szCs w:val="32"/>
          <w:highlight w:val="none"/>
        </w:rPr>
        <w:t>新形势、</w:t>
      </w:r>
      <w:r>
        <w:rPr>
          <w:rFonts w:hint="default" w:ascii="Times New Roman" w:hAnsi="Times New Roman" w:eastAsia="仿宋_GB2312" w:cs="Times New Roman"/>
          <w:color w:val="auto"/>
          <w:sz w:val="32"/>
          <w:szCs w:val="32"/>
          <w:highlight w:val="none"/>
          <w:lang w:val="en-US" w:eastAsia="zh-CN"/>
        </w:rPr>
        <w:t>新发展的要求</w:t>
      </w:r>
      <w:r>
        <w:rPr>
          <w:rFonts w:hint="default" w:ascii="Times New Roman" w:hAnsi="Times New Roman" w:eastAsia="仿宋_GB2312" w:cs="Times New Roman"/>
          <w:color w:val="auto"/>
          <w:sz w:val="32"/>
          <w:szCs w:val="32"/>
          <w:highlight w:val="none"/>
        </w:rPr>
        <w:t>。</w:t>
      </w:r>
    </w:p>
    <w:p>
      <w:pPr>
        <w:keepNext w:val="0"/>
        <w:keepLines w:val="0"/>
        <w:pageBreakBefore w:val="0"/>
        <w:widowControl/>
        <w:suppressLineNumbers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color w:val="auto"/>
          <w:sz w:val="32"/>
          <w:szCs w:val="32"/>
          <w:highlight w:val="none"/>
          <w:lang w:eastAsia="zh-CN"/>
        </w:rPr>
        <w:t>加快修订《供电营业规则》</w:t>
      </w:r>
      <w:bookmarkStart w:id="0" w:name="_Toc8385"/>
      <w:r>
        <w:rPr>
          <w:rFonts w:hint="eastAsia" w:ascii="Times New Roman" w:hAnsi="Times New Roman" w:cs="Times New Roman"/>
          <w:color w:val="auto"/>
          <w:sz w:val="32"/>
          <w:szCs w:val="32"/>
          <w:highlight w:val="none"/>
          <w:lang w:eastAsia="zh-CN"/>
        </w:rPr>
        <w:t>十分必要。</w:t>
      </w:r>
      <w:r>
        <w:rPr>
          <w:rFonts w:hint="default" w:ascii="Times New Roman" w:hAnsi="Times New Roman" w:eastAsia="仿宋_GB2312" w:cs="Times New Roman"/>
          <w:b/>
          <w:bCs/>
          <w:color w:val="auto"/>
          <w:sz w:val="32"/>
          <w:szCs w:val="32"/>
          <w:highlight w:val="none"/>
          <w:lang w:val="en-US" w:eastAsia="zh-CN"/>
        </w:rPr>
        <w:t>一</w:t>
      </w:r>
      <w:r>
        <w:rPr>
          <w:rFonts w:hint="eastAsia"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lang w:val="en-US" w:eastAsia="zh-CN"/>
        </w:rPr>
        <w:t>适应电力体制改革的需要</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lang w:val="en-US" w:eastAsia="zh-CN"/>
        </w:rPr>
        <w:t>从2002年</w:t>
      </w:r>
      <w:r>
        <w:rPr>
          <w:rFonts w:hint="eastAsia" w:ascii="Times New Roman" w:hAnsi="Times New Roman" w:cs="Times New Roman"/>
          <w:lang w:val="en-US" w:eastAsia="zh-CN"/>
        </w:rPr>
        <w:t>的</w:t>
      </w:r>
      <w:r>
        <w:rPr>
          <w:rFonts w:hint="default" w:ascii="Times New Roman" w:hAnsi="Times New Roman" w:cs="Times New Roman"/>
          <w:lang w:val="en-US" w:eastAsia="zh-CN"/>
        </w:rPr>
        <w:t>国发5号文到2015年</w:t>
      </w:r>
      <w:r>
        <w:rPr>
          <w:rFonts w:hint="eastAsia" w:ascii="Times New Roman" w:hAnsi="Times New Roman" w:cs="Times New Roman"/>
          <w:lang w:val="en-US" w:eastAsia="zh-CN"/>
        </w:rPr>
        <w:t>的</w:t>
      </w:r>
      <w:r>
        <w:rPr>
          <w:rFonts w:hint="default" w:ascii="Times New Roman" w:hAnsi="Times New Roman" w:cs="Times New Roman"/>
          <w:lang w:val="en-US" w:eastAsia="zh-CN"/>
        </w:rPr>
        <w:t>中发9号文，电力体制改革不断向纵深推进，</w:t>
      </w:r>
      <w:r>
        <w:rPr>
          <w:rFonts w:hint="eastAsia" w:ascii="Times New Roman" w:hAnsi="Times New Roman" w:cs="Times New Roman"/>
          <w:lang w:val="en-US" w:eastAsia="zh-CN"/>
        </w:rPr>
        <w:t>实现了</w:t>
      </w:r>
      <w:r>
        <w:rPr>
          <w:rFonts w:hint="default" w:ascii="Times New Roman" w:hAnsi="Times New Roman" w:cs="Times New Roman"/>
          <w:lang w:val="en-US" w:eastAsia="zh-CN"/>
        </w:rPr>
        <w:t>政企分开、</w:t>
      </w:r>
      <w:r>
        <w:rPr>
          <w:rFonts w:hint="default" w:ascii="Times New Roman" w:hAnsi="Times New Roman" w:cs="Times New Roman"/>
          <w:lang w:eastAsia="zh-CN"/>
        </w:rPr>
        <w:t>厂网分</w:t>
      </w:r>
      <w:r>
        <w:rPr>
          <w:rFonts w:hint="default" w:ascii="Times New Roman" w:hAnsi="Times New Roman" w:cs="Times New Roman"/>
          <w:lang w:val="en-US" w:eastAsia="zh-CN"/>
        </w:rPr>
        <w:t>开</w:t>
      </w:r>
      <w:r>
        <w:rPr>
          <w:rFonts w:hint="default" w:ascii="Times New Roman" w:hAnsi="Times New Roman" w:cs="Times New Roman"/>
          <w:lang w:eastAsia="zh-CN"/>
        </w:rPr>
        <w:t>、主辅分开</w:t>
      </w:r>
      <w:r>
        <w:rPr>
          <w:rFonts w:hint="eastAsia" w:ascii="Times New Roman" w:hAnsi="Times New Roman" w:cs="Times New Roman"/>
          <w:lang w:eastAsia="zh-CN"/>
        </w:rPr>
        <w:t>，</w:t>
      </w:r>
      <w:r>
        <w:rPr>
          <w:rFonts w:hint="default" w:ascii="Times New Roman" w:hAnsi="Times New Roman" w:cs="Times New Roman"/>
          <w:lang w:val="en-US" w:eastAsia="zh-CN"/>
        </w:rPr>
        <w:t>初步形成了电力市场主体多元化竞争格局。</w:t>
      </w:r>
      <w:r>
        <w:rPr>
          <w:rFonts w:hint="default" w:ascii="Times New Roman" w:hAnsi="Times New Roman" w:cs="Times New Roman"/>
          <w:lang w:eastAsia="zh-CN"/>
        </w:rPr>
        <w:t>电力工业体制的顶层设计、供电营业业务的制度基础发生了</w:t>
      </w:r>
      <w:r>
        <w:rPr>
          <w:rFonts w:hint="default" w:ascii="Times New Roman" w:hAnsi="Times New Roman" w:cs="Times New Roman"/>
          <w:lang w:val="en-US" w:eastAsia="zh-CN"/>
        </w:rPr>
        <w:t>巨大</w:t>
      </w:r>
      <w:r>
        <w:rPr>
          <w:rFonts w:hint="default" w:ascii="Times New Roman" w:hAnsi="Times New Roman" w:cs="Times New Roman"/>
          <w:lang w:eastAsia="zh-CN"/>
        </w:rPr>
        <w:t>变化</w:t>
      </w:r>
      <w:bookmarkStart w:id="1" w:name="_Toc20323"/>
      <w:r>
        <w:rPr>
          <w:rFonts w:hint="eastAsia" w:ascii="Times New Roman" w:hAnsi="Times New Roman" w:cs="Times New Roman"/>
          <w:lang w:eastAsia="zh-CN"/>
        </w:rPr>
        <w:t>，现行</w:t>
      </w:r>
      <w:r>
        <w:rPr>
          <w:rFonts w:hint="eastAsia" w:ascii="Times New Roman" w:hAnsi="Times New Roman" w:eastAsia="仿宋_GB2312" w:cs="Times New Roman"/>
          <w:color w:val="auto"/>
          <w:sz w:val="32"/>
          <w:szCs w:val="32"/>
          <w:highlight w:val="none"/>
          <w:lang w:eastAsia="zh-CN"/>
        </w:rPr>
        <w:t>《供电营业规则》</w:t>
      </w:r>
      <w:r>
        <w:rPr>
          <w:rFonts w:hint="eastAsia" w:ascii="Times New Roman" w:hAnsi="Times New Roman" w:cs="Times New Roman"/>
          <w:color w:val="auto"/>
          <w:sz w:val="32"/>
          <w:szCs w:val="32"/>
          <w:highlight w:val="none"/>
          <w:lang w:eastAsia="zh-CN"/>
        </w:rPr>
        <w:t>中，</w:t>
      </w:r>
      <w:r>
        <w:rPr>
          <w:rFonts w:hint="eastAsia" w:ascii="Times New Roman" w:hAnsi="Times New Roman" w:cs="Times New Roman"/>
          <w:lang w:eastAsia="zh-CN"/>
        </w:rPr>
        <w:t>按指标供电和用电、交纳供电贴费、预存电费保证金等计划经济体制下对供用电管理的相关要求，</w:t>
      </w:r>
      <w:r>
        <w:rPr>
          <w:rFonts w:hint="default" w:ascii="Times New Roman" w:hAnsi="Times New Roman" w:cs="Times New Roman"/>
          <w:lang w:val="en-US" w:eastAsia="zh-CN"/>
        </w:rPr>
        <w:t>亟待调整</w:t>
      </w:r>
      <w:r>
        <w:rPr>
          <w:rFonts w:hint="eastAsia" w:ascii="Times New Roman" w:hAnsi="Times New Roman" w:cs="Times New Roman"/>
          <w:lang w:val="en-US" w:eastAsia="zh-CN"/>
        </w:rPr>
        <w:t>。</w:t>
      </w:r>
      <w:r>
        <w:rPr>
          <w:rFonts w:hint="eastAsia" w:ascii="Times New Roman" w:hAnsi="Times New Roman" w:cs="Times New Roman"/>
          <w:b/>
          <w:bCs/>
          <w:lang w:val="en-US" w:eastAsia="zh-CN"/>
        </w:rPr>
        <w:t>二是</w:t>
      </w:r>
      <w:r>
        <w:rPr>
          <w:rFonts w:hint="default" w:ascii="Times New Roman" w:hAnsi="Times New Roman" w:cs="Times New Roman"/>
          <w:b w:val="0"/>
          <w:bCs w:val="0"/>
          <w:lang w:val="en-US" w:eastAsia="zh-CN"/>
        </w:rPr>
        <w:t>适应供用电关系内涵调整的需要</w:t>
      </w:r>
      <w:r>
        <w:rPr>
          <w:rFonts w:hint="eastAsia" w:ascii="Times New Roman" w:hAnsi="Times New Roman" w:cs="Times New Roman"/>
          <w:b w:val="0"/>
          <w:bCs w:val="0"/>
          <w:lang w:val="en-US" w:eastAsia="zh-CN"/>
        </w:rPr>
        <w:t>。</w:t>
      </w:r>
      <w:r>
        <w:rPr>
          <w:rFonts w:hint="default" w:ascii="Times New Roman" w:hAnsi="Times New Roman" w:cs="Times New Roman"/>
          <w:szCs w:val="32"/>
          <w:lang w:val="en-US" w:eastAsia="zh-CN"/>
        </w:rPr>
        <w:t>随着</w:t>
      </w:r>
      <w:r>
        <w:rPr>
          <w:rFonts w:hint="default" w:ascii="Times New Roman" w:hAnsi="Times New Roman" w:cs="Times New Roman"/>
          <w:b w:val="0"/>
          <w:bCs w:val="0"/>
          <w:szCs w:val="32"/>
        </w:rPr>
        <w:t>电</w:t>
      </w:r>
      <w:r>
        <w:rPr>
          <w:rFonts w:hint="default" w:ascii="Times New Roman" w:hAnsi="Times New Roman" w:cs="Times New Roman"/>
          <w:szCs w:val="32"/>
        </w:rPr>
        <w:t>力体制改革</w:t>
      </w:r>
      <w:r>
        <w:rPr>
          <w:rFonts w:hint="default" w:ascii="Times New Roman" w:hAnsi="Times New Roman" w:cs="Times New Roman"/>
          <w:szCs w:val="32"/>
          <w:lang w:val="en-US" w:eastAsia="zh-CN"/>
        </w:rPr>
        <w:t>的深入推进</w:t>
      </w:r>
      <w:r>
        <w:rPr>
          <w:rFonts w:hint="default" w:ascii="Times New Roman" w:hAnsi="Times New Roman" w:cs="Times New Roman"/>
          <w:szCs w:val="32"/>
        </w:rPr>
        <w:t>，</w:t>
      </w:r>
      <w:r>
        <w:rPr>
          <w:rFonts w:hint="default" w:ascii="Times New Roman" w:hAnsi="Times New Roman" w:cs="Times New Roman"/>
          <w:szCs w:val="32"/>
          <w:lang w:val="en-US" w:eastAsia="zh-CN"/>
        </w:rPr>
        <w:t>政企分开，</w:t>
      </w:r>
      <w:r>
        <w:rPr>
          <w:rFonts w:hint="default" w:ascii="Times New Roman" w:hAnsi="Times New Roman" w:cs="Times New Roman"/>
          <w:szCs w:val="32"/>
        </w:rPr>
        <w:t>供电企业已不再具有行政管理职</w:t>
      </w:r>
      <w:r>
        <w:rPr>
          <w:rFonts w:hint="default" w:ascii="Times New Roman" w:hAnsi="Times New Roman" w:cs="Times New Roman"/>
          <w:szCs w:val="32"/>
          <w:lang w:val="en-US" w:eastAsia="zh-CN"/>
        </w:rPr>
        <w:t>能</w:t>
      </w:r>
      <w:r>
        <w:rPr>
          <w:rFonts w:hint="default" w:ascii="Times New Roman" w:hAnsi="Times New Roman" w:cs="Times New Roman"/>
          <w:szCs w:val="32"/>
        </w:rPr>
        <w:t>，</w:t>
      </w:r>
      <w:r>
        <w:rPr>
          <w:rFonts w:hint="default" w:ascii="Times New Roman" w:hAnsi="Times New Roman" w:cs="Times New Roman"/>
        </w:rPr>
        <w:t>供电企业与电力用户成为平等的民事主体</w:t>
      </w:r>
      <w:r>
        <w:rPr>
          <w:rFonts w:hint="default" w:ascii="Times New Roman" w:hAnsi="Times New Roman" w:cs="Times New Roman"/>
          <w:lang w:eastAsia="zh-CN"/>
        </w:rPr>
        <w:t>。供电企业</w:t>
      </w:r>
      <w:r>
        <w:rPr>
          <w:rFonts w:hint="default" w:ascii="Times New Roman" w:hAnsi="Times New Roman" w:cs="Times New Roman"/>
          <w:lang w:val="en-US" w:eastAsia="zh-CN"/>
        </w:rPr>
        <w:t>应</w:t>
      </w:r>
      <w:r>
        <w:rPr>
          <w:rFonts w:hint="eastAsia" w:ascii="Times New Roman" w:hAnsi="Times New Roman" w:cs="Times New Roman"/>
          <w:lang w:val="en-US" w:eastAsia="zh-CN"/>
        </w:rPr>
        <w:t>当</w:t>
      </w:r>
      <w:r>
        <w:rPr>
          <w:rFonts w:hint="default" w:ascii="Times New Roman" w:hAnsi="Times New Roman" w:cs="Times New Roman"/>
          <w:lang w:eastAsia="zh-CN"/>
        </w:rPr>
        <w:t>根据《民法典》相关要求，</w:t>
      </w:r>
      <w:r>
        <w:rPr>
          <w:rFonts w:hint="default" w:ascii="Times New Roman" w:hAnsi="Times New Roman" w:cs="Times New Roman"/>
        </w:rPr>
        <w:t>以合同为基础</w:t>
      </w:r>
      <w:r>
        <w:rPr>
          <w:rFonts w:hint="default" w:ascii="Times New Roman" w:hAnsi="Times New Roman" w:cs="Times New Roman"/>
          <w:lang w:eastAsia="zh-CN"/>
        </w:rPr>
        <w:t>与</w:t>
      </w:r>
      <w:r>
        <w:rPr>
          <w:rFonts w:hint="eastAsia" w:ascii="Times New Roman" w:hAnsi="Times New Roman" w:cs="Times New Roman"/>
          <w:lang w:eastAsia="zh-CN"/>
        </w:rPr>
        <w:t>用户</w:t>
      </w:r>
      <w:r>
        <w:rPr>
          <w:rFonts w:hint="default" w:ascii="Times New Roman" w:hAnsi="Times New Roman" w:cs="Times New Roman"/>
        </w:rPr>
        <w:t>建立</w:t>
      </w:r>
      <w:r>
        <w:rPr>
          <w:rFonts w:hint="default" w:ascii="Times New Roman" w:hAnsi="Times New Roman" w:cs="Times New Roman"/>
          <w:lang w:eastAsia="zh-CN"/>
        </w:rPr>
        <w:t>平等的</w:t>
      </w:r>
      <w:r>
        <w:rPr>
          <w:rFonts w:hint="default" w:ascii="Times New Roman" w:hAnsi="Times New Roman" w:cs="Times New Roman"/>
        </w:rPr>
        <w:t>供用电关系。</w:t>
      </w:r>
      <w:r>
        <w:rPr>
          <w:rFonts w:hint="eastAsia" w:ascii="Times New Roman" w:hAnsi="Times New Roman" w:cs="Times New Roman"/>
          <w:b/>
          <w:bCs/>
          <w:lang w:eastAsia="zh-CN"/>
        </w:rPr>
        <w:t>三是</w:t>
      </w:r>
      <w:r>
        <w:rPr>
          <w:rFonts w:hint="default" w:ascii="Times New Roman" w:hAnsi="Times New Roman" w:cs="Times New Roman"/>
          <w:lang w:val="en-US" w:eastAsia="zh-CN"/>
        </w:rPr>
        <w:t>适应政策法规变化</w:t>
      </w:r>
      <w:bookmarkEnd w:id="1"/>
      <w:r>
        <w:rPr>
          <w:rFonts w:hint="default" w:ascii="Times New Roman" w:hAnsi="Times New Roman" w:cs="Times New Roman"/>
          <w:lang w:val="en-US" w:eastAsia="zh-CN"/>
        </w:rPr>
        <w:t>的需要</w:t>
      </w:r>
      <w:r>
        <w:rPr>
          <w:rFonts w:hint="eastAsia" w:ascii="Times New Roman" w:hAnsi="Times New Roman" w:cs="Times New Roman"/>
          <w:lang w:val="en-US" w:eastAsia="zh-CN"/>
        </w:rPr>
        <w:t>。</w:t>
      </w:r>
      <w:r>
        <w:rPr>
          <w:rFonts w:hint="default" w:ascii="Times New Roman" w:hAnsi="Times New Roman" w:eastAsia="仿宋_GB2312" w:cs="Times New Roman"/>
          <w:b w:val="0"/>
          <w:bCs/>
          <w:color w:val="auto"/>
          <w:sz w:val="32"/>
          <w:szCs w:val="32"/>
          <w:highlight w:val="none"/>
        </w:rPr>
        <w:t>近年来</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电力领域</w:t>
      </w:r>
      <w:r>
        <w:rPr>
          <w:rFonts w:hint="default" w:ascii="Times New Roman" w:hAnsi="Times New Roman" w:cs="Times New Roman"/>
          <w:b w:val="0"/>
          <w:bCs/>
          <w:color w:val="auto"/>
          <w:sz w:val="32"/>
          <w:szCs w:val="32"/>
          <w:highlight w:val="none"/>
          <w:lang w:eastAsia="zh-CN"/>
        </w:rPr>
        <w:t>的</w:t>
      </w:r>
      <w:r>
        <w:rPr>
          <w:rFonts w:hint="eastAsia" w:ascii="Times New Roman" w:hAnsi="Times New Roman" w:cs="Times New Roman"/>
          <w:b w:val="0"/>
          <w:bCs/>
          <w:color w:val="auto"/>
          <w:sz w:val="32"/>
          <w:szCs w:val="32"/>
          <w:highlight w:val="none"/>
          <w:lang w:eastAsia="zh-CN"/>
        </w:rPr>
        <w:t>政策法规</w:t>
      </w:r>
      <w:r>
        <w:rPr>
          <w:rFonts w:hint="default" w:ascii="Times New Roman" w:hAnsi="Times New Roman" w:cs="Times New Roman"/>
          <w:b w:val="0"/>
          <w:bCs/>
          <w:color w:val="auto"/>
          <w:sz w:val="32"/>
          <w:szCs w:val="32"/>
          <w:highlight w:val="none"/>
          <w:lang w:eastAsia="zh-CN"/>
        </w:rPr>
        <w:t>体系</w:t>
      </w:r>
      <w:r>
        <w:rPr>
          <w:rFonts w:hint="default" w:ascii="Times New Roman" w:hAnsi="Times New Roman" w:eastAsia="仿宋_GB2312" w:cs="Times New Roman"/>
          <w:b w:val="0"/>
          <w:bCs/>
          <w:color w:val="auto"/>
          <w:sz w:val="32"/>
          <w:szCs w:val="32"/>
          <w:highlight w:val="none"/>
        </w:rPr>
        <w:t>不断</w:t>
      </w:r>
      <w:r>
        <w:rPr>
          <w:rFonts w:hint="default" w:ascii="Times New Roman" w:hAnsi="Times New Roman" w:cs="Times New Roman"/>
          <w:b w:val="0"/>
          <w:bCs/>
          <w:color w:val="auto"/>
          <w:sz w:val="32"/>
          <w:szCs w:val="32"/>
          <w:highlight w:val="none"/>
          <w:lang w:eastAsia="zh-CN"/>
        </w:rPr>
        <w:t>健全</w:t>
      </w:r>
      <w:r>
        <w:rPr>
          <w:rFonts w:hint="default" w:ascii="Times New Roman" w:hAnsi="Times New Roman" w:eastAsia="仿宋_GB2312" w:cs="Times New Roman"/>
          <w:b w:val="0"/>
          <w:bCs/>
          <w:color w:val="auto"/>
          <w:sz w:val="32"/>
          <w:szCs w:val="32"/>
          <w:highlight w:val="none"/>
        </w:rPr>
        <w:t>完善</w:t>
      </w:r>
      <w:r>
        <w:rPr>
          <w:rFonts w:hint="default" w:ascii="Times New Roman" w:hAnsi="Times New Roman" w:cs="Times New Roman"/>
          <w:b w:val="0"/>
          <w:bCs/>
          <w:color w:val="auto"/>
          <w:sz w:val="32"/>
          <w:szCs w:val="32"/>
          <w:highlight w:val="none"/>
          <w:lang w:eastAsia="zh-CN"/>
        </w:rPr>
        <w:t>，进一步深化和细化了对供电企业</w:t>
      </w:r>
      <w:r>
        <w:rPr>
          <w:rFonts w:hint="eastAsia" w:ascii="Times New Roman" w:hAnsi="Times New Roman" w:cs="Times New Roman"/>
          <w:b w:val="0"/>
          <w:bCs/>
          <w:color w:val="auto"/>
          <w:sz w:val="32"/>
          <w:szCs w:val="32"/>
          <w:highlight w:val="none"/>
          <w:lang w:eastAsia="zh-CN"/>
        </w:rPr>
        <w:t>的管理</w:t>
      </w:r>
      <w:r>
        <w:rPr>
          <w:rFonts w:hint="eastAsia" w:ascii="Times New Roman" w:hAnsi="Times New Roman" w:cs="Times New Roman"/>
          <w:b w:val="0"/>
          <w:bCs/>
          <w:color w:val="auto"/>
          <w:sz w:val="32"/>
          <w:szCs w:val="32"/>
          <w:highlight w:val="none"/>
          <w:lang w:val="en-US" w:eastAsia="zh-CN"/>
        </w:rPr>
        <w:t>，</w:t>
      </w:r>
      <w:r>
        <w:rPr>
          <w:rFonts w:hint="default" w:ascii="Times New Roman" w:hAnsi="Times New Roman" w:cs="Times New Roman"/>
          <w:b w:val="0"/>
          <w:bCs/>
          <w:color w:val="auto"/>
          <w:sz w:val="32"/>
          <w:szCs w:val="32"/>
          <w:highlight w:val="none"/>
          <w:lang w:eastAsia="zh-CN"/>
        </w:rPr>
        <w:t>这些都</w:t>
      </w:r>
      <w:r>
        <w:rPr>
          <w:rFonts w:hint="default" w:ascii="Times New Roman" w:hAnsi="Times New Roman" w:eastAsia="仿宋_GB2312" w:cs="Times New Roman"/>
          <w:b w:val="0"/>
          <w:bCs/>
          <w:color w:val="auto"/>
          <w:sz w:val="32"/>
          <w:szCs w:val="32"/>
          <w:highlight w:val="none"/>
        </w:rPr>
        <w:t>对</w:t>
      </w:r>
      <w:r>
        <w:rPr>
          <w:rFonts w:hint="default" w:ascii="Times New Roman" w:hAnsi="Times New Roman" w:cs="Times New Roman"/>
          <w:b w:val="0"/>
          <w:bCs/>
          <w:color w:val="auto"/>
          <w:sz w:val="32"/>
          <w:szCs w:val="32"/>
          <w:highlight w:val="none"/>
          <w:lang w:eastAsia="zh-CN"/>
        </w:rPr>
        <w:t>供电企业提供</w:t>
      </w:r>
      <w:r>
        <w:rPr>
          <w:rFonts w:hint="default" w:ascii="Times New Roman" w:hAnsi="Times New Roman" w:eastAsia="仿宋_GB2312" w:cs="Times New Roman"/>
          <w:b w:val="0"/>
          <w:bCs/>
          <w:color w:val="auto"/>
          <w:sz w:val="32"/>
          <w:szCs w:val="32"/>
          <w:highlight w:val="none"/>
        </w:rPr>
        <w:t>服务的合规性、透明度、便利度</w:t>
      </w:r>
      <w:r>
        <w:rPr>
          <w:rFonts w:hint="default" w:ascii="Times New Roman" w:hAnsi="Times New Roman" w:cs="Times New Roman"/>
          <w:b w:val="0"/>
          <w:bCs/>
          <w:color w:val="auto"/>
          <w:sz w:val="32"/>
          <w:szCs w:val="32"/>
          <w:highlight w:val="none"/>
          <w:lang w:eastAsia="zh-CN"/>
        </w:rPr>
        <w:t>等</w:t>
      </w:r>
      <w:r>
        <w:rPr>
          <w:rFonts w:hint="default" w:ascii="Times New Roman" w:hAnsi="Times New Roman" w:eastAsia="仿宋_GB2312" w:cs="Times New Roman"/>
          <w:b w:val="0"/>
          <w:bCs/>
          <w:color w:val="auto"/>
          <w:sz w:val="32"/>
          <w:szCs w:val="32"/>
          <w:highlight w:val="none"/>
        </w:rPr>
        <w:t>提出了更高要求</w:t>
      </w:r>
      <w:r>
        <w:rPr>
          <w:rFonts w:hint="default"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eastAsia="zh-CN"/>
        </w:rPr>
        <w:t>有必要依照最新法规政策要求完善相关内容，</w:t>
      </w:r>
      <w:r>
        <w:rPr>
          <w:rFonts w:hint="default" w:ascii="Times New Roman" w:hAnsi="Times New Roman" w:cs="Times New Roman"/>
          <w:b w:val="0"/>
          <w:bCs/>
          <w:color w:val="auto"/>
          <w:sz w:val="32"/>
          <w:szCs w:val="32"/>
          <w:highlight w:val="none"/>
          <w:lang w:eastAsia="zh-CN"/>
        </w:rPr>
        <w:t>持续推进</w:t>
      </w:r>
      <w:r>
        <w:rPr>
          <w:rFonts w:hint="eastAsia" w:ascii="Times New Roman" w:hAnsi="Times New Roman" w:cs="Times New Roman"/>
          <w:b w:val="0"/>
          <w:bCs/>
          <w:color w:val="auto"/>
          <w:sz w:val="32"/>
          <w:szCs w:val="32"/>
          <w:highlight w:val="none"/>
          <w:lang w:eastAsia="zh-CN"/>
        </w:rPr>
        <w:t>用电</w:t>
      </w:r>
      <w:r>
        <w:rPr>
          <w:rFonts w:hint="default" w:ascii="Times New Roman" w:hAnsi="Times New Roman" w:eastAsia="仿宋_GB2312" w:cs="Times New Roman"/>
          <w:b w:val="0"/>
          <w:bCs/>
          <w:color w:val="auto"/>
          <w:sz w:val="32"/>
          <w:szCs w:val="32"/>
          <w:highlight w:val="none"/>
        </w:rPr>
        <w:t>营商环境优</w:t>
      </w:r>
      <w:r>
        <w:rPr>
          <w:rFonts w:hint="default" w:ascii="Times New Roman" w:hAnsi="Times New Roman" w:cs="Times New Roman"/>
          <w:b w:val="0"/>
          <w:bCs/>
          <w:color w:val="auto"/>
          <w:sz w:val="32"/>
          <w:szCs w:val="32"/>
          <w:highlight w:val="none"/>
          <w:lang w:eastAsia="zh-CN"/>
        </w:rPr>
        <w:t>化</w:t>
      </w:r>
      <w:r>
        <w:rPr>
          <w:rFonts w:hint="default" w:ascii="Times New Roman" w:hAnsi="Times New Roman" w:eastAsia="仿宋_GB2312" w:cs="Times New Roman"/>
          <w:b w:val="0"/>
          <w:bCs/>
          <w:color w:val="auto"/>
          <w:sz w:val="32"/>
          <w:szCs w:val="32"/>
          <w:highlight w:val="none"/>
        </w:rPr>
        <w:t>。</w:t>
      </w:r>
    </w:p>
    <w:bookmarkEnd w:id="0"/>
    <w:p>
      <w:pPr>
        <w:pStyle w:val="2"/>
        <w:keepNext w:val="0"/>
        <w:keepLines w:val="0"/>
        <w:pageBreakBefore w:val="0"/>
        <w:widowControl w:val="0"/>
        <w:kinsoku/>
        <w:wordWrap/>
        <w:overflowPunct/>
        <w:topLinePunct w:val="0"/>
        <w:autoSpaceDE/>
        <w:autoSpaceDN/>
        <w:bidi w:val="0"/>
        <w:snapToGrid w:val="0"/>
        <w:spacing w:after="0" w:line="576" w:lineRule="exact"/>
        <w:textAlignment w:val="auto"/>
        <w:rPr>
          <w:rFonts w:hint="default" w:ascii="Times New Roman" w:hAnsi="Times New Roman" w:cs="Times New Roman"/>
        </w:rPr>
      </w:pPr>
      <w:bookmarkStart w:id="2" w:name="_Toc2849"/>
      <w:bookmarkStart w:id="3" w:name="_Toc2520"/>
      <w:r>
        <w:rPr>
          <w:rFonts w:hint="default" w:ascii="Times New Roman" w:hAnsi="Times New Roman" w:eastAsia="黑体" w:cs="Times New Roman"/>
          <w:color w:val="auto"/>
          <w:sz w:val="32"/>
          <w:szCs w:val="32"/>
          <w:highlight w:val="none"/>
          <w:lang w:val="en-US" w:eastAsia="zh-CN"/>
        </w:rPr>
        <w:t>二、修订</w:t>
      </w:r>
      <w:bookmarkEnd w:id="2"/>
      <w:bookmarkEnd w:id="3"/>
      <w:r>
        <w:rPr>
          <w:rFonts w:hint="eastAsia" w:ascii="Times New Roman" w:hAnsi="Times New Roman" w:eastAsia="黑体" w:cs="Times New Roman"/>
          <w:color w:val="auto"/>
          <w:sz w:val="32"/>
          <w:szCs w:val="32"/>
          <w:highlight w:val="none"/>
          <w:lang w:val="en-US" w:eastAsia="zh-CN"/>
        </w:rPr>
        <w:t>的总体思路</w:t>
      </w:r>
      <w:r>
        <w:rPr>
          <w:rFonts w:hint="eastAsia" w:ascii="Times New Roman" w:hAnsi="Times New Roman" w:eastAsia="黑体" w:cs="Times New Roman"/>
          <w:b w:val="0"/>
          <w:bCs w:val="0"/>
          <w:color w:val="auto"/>
          <w:kern w:val="2"/>
          <w:sz w:val="32"/>
          <w:szCs w:val="32"/>
          <w:highlight w:val="none"/>
          <w:lang w:val="en-US" w:eastAsia="zh-CN" w:bidi="ar-SA"/>
        </w:rPr>
        <w:t>和主要内容</w:t>
      </w:r>
    </w:p>
    <w:p>
      <w:pPr>
        <w:pStyle w:val="2"/>
        <w:keepNext w:val="0"/>
        <w:keepLines w:val="0"/>
        <w:pageBreakBefore w:val="0"/>
        <w:widowControl w:val="0"/>
        <w:kinsoku/>
        <w:wordWrap/>
        <w:overflowPunct/>
        <w:topLinePunct w:val="0"/>
        <w:autoSpaceDE/>
        <w:autoSpaceDN/>
        <w:bidi w:val="0"/>
        <w:snapToGrid w:val="0"/>
        <w:spacing w:after="0" w:line="576" w:lineRule="exact"/>
        <w:textAlignment w:val="auto"/>
        <w:rPr>
          <w:rFonts w:hint="default" w:ascii="Times New Roman" w:hAnsi="Times New Roman" w:cs="Times New Roman"/>
          <w:lang w:val="en-US" w:eastAsia="zh-CN"/>
        </w:rPr>
      </w:pPr>
      <w:bookmarkStart w:id="4" w:name="_Toc9422"/>
      <w:bookmarkStart w:id="5" w:name="_Toc32040"/>
      <w:r>
        <w:rPr>
          <w:rFonts w:hint="default" w:ascii="Times New Roman" w:hAnsi="Times New Roman" w:cs="Times New Roman"/>
          <w:lang w:val="en-US" w:eastAsia="zh-CN"/>
        </w:rPr>
        <w:t>本次修订坚持依法依规、问题导向、公平公正、与时俱</w:t>
      </w:r>
      <w:bookmarkStart w:id="6" w:name="_GoBack"/>
      <w:bookmarkEnd w:id="6"/>
      <w:r>
        <w:rPr>
          <w:rFonts w:hint="default" w:ascii="Times New Roman" w:hAnsi="Times New Roman" w:cs="Times New Roman"/>
          <w:lang w:val="en-US" w:eastAsia="zh-CN"/>
        </w:rPr>
        <w:t>进的原则，</w:t>
      </w:r>
      <w:r>
        <w:rPr>
          <w:rFonts w:hint="eastAsia" w:ascii="Times New Roman" w:hAnsi="Times New Roman" w:cs="Times New Roman"/>
          <w:lang w:val="en-US" w:eastAsia="zh-CN"/>
        </w:rPr>
        <w:t>既</w:t>
      </w:r>
      <w:r>
        <w:rPr>
          <w:rFonts w:hint="default" w:ascii="Times New Roman" w:hAnsi="Times New Roman" w:cs="Times New Roman"/>
          <w:lang w:val="en-US" w:eastAsia="zh-CN"/>
        </w:rPr>
        <w:t>对明显与现行法律法规相冲突、不衔接的以及与党中央决策部署、改革方向不一致的内容进行了修改完善，也充分吸纳了国家已有明确标准、要求以及成熟实践</w:t>
      </w:r>
      <w:bookmarkEnd w:id="4"/>
      <w:bookmarkEnd w:id="5"/>
      <w:r>
        <w:rPr>
          <w:rFonts w:hint="default" w:ascii="Times New Roman" w:hAnsi="Times New Roman" w:cs="Times New Roman"/>
          <w:lang w:val="en-US" w:eastAsia="zh-CN"/>
        </w:rPr>
        <w:t>经验的有关业务内容</w:t>
      </w:r>
      <w:r>
        <w:rPr>
          <w:rFonts w:hint="eastAsia" w:ascii="Times New Roman" w:hAnsi="Times New Roman" w:cs="Times New Roman"/>
          <w:lang w:val="en-US" w:eastAsia="zh-CN"/>
        </w:rPr>
        <w:t>，</w:t>
      </w:r>
      <w:r>
        <w:rPr>
          <w:rFonts w:hint="default" w:ascii="Times New Roman" w:hAnsi="Times New Roman" w:cs="Times New Roman"/>
          <w:lang w:val="en-US" w:eastAsia="zh-CN"/>
        </w:rPr>
        <w:t>在专题研究、审慎论证的基础上，</w:t>
      </w:r>
      <w:r>
        <w:rPr>
          <w:rFonts w:hint="eastAsia" w:ascii="Times New Roman" w:hAnsi="Times New Roman" w:cs="Times New Roman"/>
          <w:lang w:val="en-US" w:eastAsia="zh-CN"/>
        </w:rPr>
        <w:t>形成</w:t>
      </w:r>
      <w:r>
        <w:rPr>
          <w:rFonts w:hint="default" w:ascii="Times New Roman" w:hAnsi="Times New Roman" w:eastAsia="仿宋_GB2312" w:cs="Times New Roman"/>
          <w:kern w:val="2"/>
          <w:sz w:val="32"/>
          <w:szCs w:val="24"/>
          <w:lang w:val="en-US" w:eastAsia="zh-CN" w:bidi="ar-SA"/>
        </w:rPr>
        <w:t>《供电营业规则（征求意见稿）》</w:t>
      </w:r>
      <w:r>
        <w:rPr>
          <w:rFonts w:hint="eastAsia" w:ascii="Times New Roman" w:hAnsi="Times New Roman" w:cs="Times New Roman"/>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征求</w:t>
      </w:r>
      <w:r>
        <w:rPr>
          <w:rFonts w:hint="eastAsia" w:ascii="Times New Roman" w:hAnsi="Times New Roman" w:cs="Times New Roman"/>
          <w:kern w:val="2"/>
          <w:sz w:val="32"/>
          <w:szCs w:val="24"/>
          <w:lang w:val="en-US" w:eastAsia="zh-CN" w:bidi="ar-SA"/>
        </w:rPr>
        <w:t>意见稿</w:t>
      </w:r>
      <w:r>
        <w:rPr>
          <w:rFonts w:hint="default" w:ascii="Times New Roman" w:hAnsi="Times New Roman" w:eastAsia="仿宋_GB2312" w:cs="Times New Roman"/>
          <w:kern w:val="2"/>
          <w:sz w:val="32"/>
          <w:szCs w:val="24"/>
          <w:lang w:val="en-US" w:eastAsia="zh-CN" w:bidi="ar-SA"/>
        </w:rPr>
        <w:t>共10章、1</w:t>
      </w:r>
      <w:r>
        <w:rPr>
          <w:rFonts w:hint="eastAsia" w:ascii="Times New Roman" w:hAnsi="Times New Roman" w:eastAsia="仿宋_GB2312" w:cs="Times New Roman"/>
          <w:kern w:val="2"/>
          <w:sz w:val="32"/>
          <w:szCs w:val="24"/>
          <w:lang w:val="en-US" w:eastAsia="zh-CN" w:bidi="ar-SA"/>
        </w:rPr>
        <w:t>09</w:t>
      </w:r>
      <w:r>
        <w:rPr>
          <w:rFonts w:hint="default" w:ascii="Times New Roman" w:hAnsi="Times New Roman" w:eastAsia="仿宋_GB2312" w:cs="Times New Roman"/>
          <w:kern w:val="2"/>
          <w:sz w:val="32"/>
          <w:szCs w:val="24"/>
          <w:lang w:val="en-US" w:eastAsia="zh-CN" w:bidi="ar-SA"/>
        </w:rPr>
        <w:t>条。</w:t>
      </w:r>
      <w:r>
        <w:rPr>
          <w:rFonts w:hint="eastAsia" w:ascii="Times New Roman" w:hAnsi="Times New Roman" w:eastAsia="仿宋_GB2312" w:cs="Times New Roman"/>
          <w:kern w:val="2"/>
          <w:sz w:val="32"/>
          <w:szCs w:val="24"/>
          <w:lang w:val="en-US" w:eastAsia="zh-CN" w:bidi="ar-SA"/>
        </w:rPr>
        <w:t>对现行《供电营业规则》</w:t>
      </w:r>
      <w:r>
        <w:rPr>
          <w:rFonts w:hint="default" w:ascii="Times New Roman" w:hAnsi="Times New Roman" w:eastAsia="仿宋_GB2312" w:cs="Times New Roman"/>
          <w:kern w:val="2"/>
          <w:sz w:val="32"/>
          <w:szCs w:val="24"/>
          <w:lang w:val="en-US" w:eastAsia="zh-CN" w:bidi="ar-SA"/>
        </w:rPr>
        <w:t>保留43条，修改58条，删除</w:t>
      </w:r>
      <w:r>
        <w:rPr>
          <w:rFonts w:hint="eastAsia" w:ascii="Times New Roman" w:hAnsi="Times New Roman" w:cs="Times New Roman"/>
          <w:kern w:val="2"/>
          <w:sz w:val="32"/>
          <w:szCs w:val="24"/>
          <w:lang w:val="en-US" w:eastAsia="zh-CN" w:bidi="ar-SA"/>
        </w:rPr>
        <w:t>6</w:t>
      </w:r>
      <w:r>
        <w:rPr>
          <w:rFonts w:hint="default" w:ascii="Times New Roman" w:hAnsi="Times New Roman" w:eastAsia="仿宋_GB2312" w:cs="Times New Roman"/>
          <w:kern w:val="2"/>
          <w:sz w:val="32"/>
          <w:szCs w:val="24"/>
          <w:lang w:val="en-US" w:eastAsia="zh-CN" w:bidi="ar-SA"/>
        </w:rPr>
        <w:t>条，新增</w:t>
      </w:r>
      <w:r>
        <w:rPr>
          <w:rFonts w:hint="eastAsia" w:ascii="Times New Roman" w:hAnsi="Times New Roman" w:eastAsia="仿宋_GB2312" w:cs="Times New Roman"/>
          <w:kern w:val="2"/>
          <w:sz w:val="32"/>
          <w:szCs w:val="24"/>
          <w:lang w:val="en-US" w:eastAsia="zh-CN" w:bidi="ar-SA"/>
        </w:rPr>
        <w:t>8</w:t>
      </w:r>
      <w:r>
        <w:rPr>
          <w:rFonts w:hint="default" w:ascii="Times New Roman" w:hAnsi="Times New Roman" w:eastAsia="仿宋_GB2312" w:cs="Times New Roman"/>
          <w:kern w:val="2"/>
          <w:sz w:val="32"/>
          <w:szCs w:val="24"/>
          <w:lang w:val="en-US" w:eastAsia="zh-CN" w:bidi="ar-SA"/>
        </w:rPr>
        <w:t>条。</w:t>
      </w:r>
      <w:r>
        <w:rPr>
          <w:rFonts w:hint="eastAsia" w:ascii="Times New Roman" w:hAnsi="Times New Roman" w:cs="Times New Roman"/>
          <w:kern w:val="2"/>
          <w:sz w:val="32"/>
          <w:szCs w:val="24"/>
          <w:lang w:val="en-US" w:eastAsia="zh-CN" w:bidi="ar-SA"/>
        </w:rPr>
        <w:t>主要作了以下调整完善</w:t>
      </w:r>
      <w:r>
        <w:rPr>
          <w:rFonts w:hint="default" w:ascii="Times New Roman" w:hAnsi="Times New Roman" w:eastAsia="仿宋_GB2312" w:cs="Times New Roman"/>
          <w:kern w:val="2"/>
          <w:sz w:val="32"/>
          <w:szCs w:val="24"/>
          <w:lang w:val="en-US" w:eastAsia="zh-CN" w:bidi="ar-SA"/>
        </w:rPr>
        <w:t>：</w:t>
      </w:r>
    </w:p>
    <w:p>
      <w:pPr>
        <w:pStyle w:val="2"/>
        <w:keepNext w:val="0"/>
        <w:keepLines w:val="0"/>
        <w:pageBreakBefore w:val="0"/>
        <w:kinsoku/>
        <w:wordWrap/>
        <w:overflowPunct/>
        <w:topLinePunct w:val="0"/>
        <w:autoSpaceDE/>
        <w:autoSpaceDN/>
        <w:bidi w:val="0"/>
        <w:snapToGrid w:val="0"/>
        <w:spacing w:after="0"/>
        <w:textAlignment w:val="auto"/>
        <w:rPr>
          <w:rFonts w:hint="default" w:ascii="Times New Roman" w:hAnsi="Times New Roman" w:cs="Times New Roman"/>
          <w:kern w:val="2"/>
          <w:sz w:val="32"/>
          <w:szCs w:val="24"/>
          <w:lang w:val="en-US" w:eastAsia="zh-CN" w:bidi="ar-SA"/>
        </w:rPr>
      </w:pPr>
      <w:r>
        <w:rPr>
          <w:rFonts w:hint="eastAsia" w:ascii="Times New Roman" w:hAnsi="Times New Roman" w:cs="Times New Roman"/>
          <w:b/>
          <w:bCs/>
          <w:kern w:val="2"/>
          <w:sz w:val="32"/>
          <w:szCs w:val="24"/>
          <w:lang w:val="en-US" w:eastAsia="zh-CN" w:bidi="ar-SA"/>
        </w:rPr>
        <w:t>一是</w:t>
      </w:r>
      <w:r>
        <w:rPr>
          <w:rFonts w:hint="eastAsia" w:ascii="Times New Roman" w:hAnsi="Times New Roman" w:cs="Times New Roman"/>
          <w:kern w:val="2"/>
          <w:sz w:val="32"/>
          <w:szCs w:val="24"/>
          <w:lang w:val="en-US" w:eastAsia="zh-CN" w:bidi="ar-SA"/>
        </w:rPr>
        <w:t>删除了明显不适应社会主义市场经济和社会发展要求的有关内容。如删除了按指标供电和用电、用电指标、转供电指标、计划用电等计划经济体制下的名词表述，删除了原</w:t>
      </w:r>
      <w:r>
        <w:rPr>
          <w:rFonts w:hint="default" w:ascii="Times New Roman" w:hAnsi="Times New Roman" w:cs="Times New Roman"/>
          <w:color w:val="auto"/>
          <w:sz w:val="32"/>
          <w:szCs w:val="32"/>
          <w:highlight w:val="none"/>
          <w:lang w:val="en-US" w:eastAsia="zh-CN"/>
        </w:rPr>
        <w:t>授权供电企业</w:t>
      </w:r>
      <w:r>
        <w:rPr>
          <w:rFonts w:hint="eastAsia" w:ascii="Times New Roman" w:hAnsi="Times New Roman" w:cs="Times New Roman"/>
          <w:color w:val="auto"/>
          <w:sz w:val="32"/>
          <w:szCs w:val="32"/>
          <w:highlight w:val="none"/>
          <w:lang w:val="en-US" w:eastAsia="zh-CN"/>
        </w:rPr>
        <w:t>对《供电营业规则》</w:t>
      </w:r>
      <w:r>
        <w:rPr>
          <w:rFonts w:hint="default" w:ascii="Times New Roman" w:hAnsi="Times New Roman" w:cs="Times New Roman"/>
          <w:color w:val="auto"/>
          <w:sz w:val="32"/>
          <w:szCs w:val="32"/>
          <w:highlight w:val="none"/>
          <w:lang w:val="en-US" w:eastAsia="zh-CN"/>
        </w:rPr>
        <w:t>作出补充规定</w:t>
      </w:r>
      <w:r>
        <w:rPr>
          <w:rFonts w:hint="eastAsia" w:ascii="Times New Roman" w:hAnsi="Times New Roman" w:cs="Times New Roman"/>
          <w:color w:val="auto"/>
          <w:sz w:val="32"/>
          <w:szCs w:val="32"/>
          <w:highlight w:val="none"/>
          <w:lang w:val="en-US" w:eastAsia="zh-CN"/>
        </w:rPr>
        <w:t>、确定低压供电容量界限标准、制定举报窃电奖励办法等具有明显行政职能的相关内容。</w:t>
      </w:r>
    </w:p>
    <w:p>
      <w:pPr>
        <w:keepNext w:val="0"/>
        <w:keepLines w:val="0"/>
        <w:widowControl/>
        <w:suppressLineNumbers w:val="0"/>
        <w:jc w:val="both"/>
        <w:rPr>
          <w:rStyle w:val="15"/>
          <w:rFonts w:hint="default" w:ascii="寰蒋闆呴粦" w:hAnsi="寰蒋闆呴粦" w:eastAsia="寰蒋闆呴粦" w:cs="寰蒋闆呴粦"/>
          <w:i w:val="0"/>
          <w:caps w:val="0"/>
          <w:color w:val="000000"/>
          <w:spacing w:val="0"/>
          <w:kern w:val="0"/>
          <w:sz w:val="24"/>
          <w:szCs w:val="24"/>
          <w:shd w:val="clear" w:fill="FFFFFF"/>
          <w:lang w:val="en-US" w:eastAsia="zh-CN" w:bidi="ar"/>
        </w:rPr>
      </w:pPr>
      <w:r>
        <w:rPr>
          <w:rFonts w:hint="eastAsia" w:ascii="Times New Roman" w:hAnsi="Times New Roman" w:cs="Times New Roman"/>
          <w:b/>
          <w:bCs/>
          <w:kern w:val="2"/>
          <w:sz w:val="32"/>
          <w:szCs w:val="24"/>
          <w:lang w:val="en-US" w:eastAsia="zh-CN" w:bidi="ar-SA"/>
        </w:rPr>
        <w:t>二是</w:t>
      </w:r>
      <w:r>
        <w:rPr>
          <w:rFonts w:hint="eastAsia" w:ascii="Times New Roman" w:hAnsi="Times New Roman" w:cs="Times New Roman"/>
          <w:kern w:val="2"/>
          <w:sz w:val="32"/>
          <w:szCs w:val="24"/>
          <w:lang w:val="en-US" w:eastAsia="zh-CN" w:bidi="ar-SA"/>
        </w:rPr>
        <w:t>删</w:t>
      </w:r>
      <w:r>
        <w:rPr>
          <w:rFonts w:hint="eastAsia" w:ascii="Times New Roman" w:hAnsi="Times New Roman" w:eastAsia="仿宋_GB2312" w:cs="Times New Roman"/>
          <w:kern w:val="2"/>
          <w:sz w:val="32"/>
          <w:szCs w:val="24"/>
          <w:lang w:val="en-US" w:eastAsia="zh-CN" w:bidi="ar-SA"/>
        </w:rPr>
        <w:t>除</w:t>
      </w:r>
      <w:r>
        <w:rPr>
          <w:rFonts w:hint="eastAsia" w:ascii="Times New Roman" w:hAnsi="Times New Roman" w:cs="Times New Roman"/>
          <w:kern w:val="2"/>
          <w:sz w:val="32"/>
          <w:szCs w:val="24"/>
          <w:lang w:val="en-US" w:eastAsia="zh-CN" w:bidi="ar-SA"/>
        </w:rPr>
        <w:t>了</w:t>
      </w:r>
      <w:r>
        <w:rPr>
          <w:rFonts w:hint="eastAsia" w:ascii="Times New Roman" w:hAnsi="Times New Roman" w:eastAsia="仿宋_GB2312" w:cs="Times New Roman"/>
          <w:kern w:val="2"/>
          <w:sz w:val="32"/>
          <w:szCs w:val="24"/>
          <w:lang w:val="en-US" w:eastAsia="zh-CN" w:bidi="ar-SA"/>
        </w:rPr>
        <w:t>已明确取消的供电</w:t>
      </w:r>
      <w:r>
        <w:rPr>
          <w:rFonts w:hint="eastAsia" w:ascii="Times New Roman" w:hAnsi="Times New Roman" w:cs="Times New Roman"/>
          <w:kern w:val="2"/>
          <w:sz w:val="32"/>
          <w:szCs w:val="24"/>
          <w:lang w:val="en-US" w:eastAsia="zh-CN" w:bidi="ar-SA"/>
        </w:rPr>
        <w:t>企业</w:t>
      </w:r>
      <w:r>
        <w:rPr>
          <w:rFonts w:hint="eastAsia" w:ascii="Times New Roman" w:hAnsi="Times New Roman" w:eastAsia="仿宋_GB2312" w:cs="Times New Roman"/>
          <w:kern w:val="2"/>
          <w:sz w:val="32"/>
          <w:szCs w:val="24"/>
          <w:lang w:val="en-US" w:eastAsia="zh-CN" w:bidi="ar-SA"/>
        </w:rPr>
        <w:t>垄断性服务收费项目</w:t>
      </w:r>
      <w:r>
        <w:rPr>
          <w:rFonts w:hint="eastAsia" w:ascii="Times New Roman" w:hAnsi="Times New Roman" w:cs="Times New Roman"/>
          <w:kern w:val="2"/>
          <w:sz w:val="32"/>
          <w:szCs w:val="24"/>
          <w:lang w:val="en-US" w:eastAsia="zh-CN" w:bidi="ar-SA"/>
        </w:rPr>
        <w:t>的有关</w:t>
      </w:r>
      <w:r>
        <w:rPr>
          <w:rFonts w:hint="eastAsia" w:ascii="Times New Roman" w:hAnsi="Times New Roman" w:eastAsia="仿宋_GB2312" w:cs="Times New Roman"/>
          <w:kern w:val="2"/>
          <w:sz w:val="32"/>
          <w:szCs w:val="24"/>
          <w:lang w:val="en-US" w:eastAsia="zh-CN" w:bidi="ar-SA"/>
        </w:rPr>
        <w:t>内容。</w:t>
      </w:r>
      <w:r>
        <w:rPr>
          <w:rFonts w:hint="eastAsia" w:ascii="Times New Roman" w:hAnsi="Times New Roman" w:cs="Times New Roman"/>
          <w:kern w:val="2"/>
          <w:sz w:val="32"/>
          <w:szCs w:val="24"/>
          <w:lang w:val="en-US" w:eastAsia="zh-CN" w:bidi="ar-SA"/>
        </w:rPr>
        <w:t>如供电工程贴费、预存电费保证金、电能表保证金、用户受电工程重复检验收费、移表费、验表费等，推进用电营商环境进一步优化，</w:t>
      </w:r>
      <w:r>
        <w:rPr>
          <w:rFonts w:hint="default" w:ascii="Times New Roman" w:hAnsi="Times New Roman" w:cs="Times New Roman"/>
          <w:kern w:val="2"/>
          <w:sz w:val="32"/>
          <w:szCs w:val="24"/>
          <w:lang w:val="en-US" w:eastAsia="zh-CN" w:bidi="ar-SA"/>
        </w:rPr>
        <w:t>减轻终端用户负担</w:t>
      </w:r>
      <w:r>
        <w:rPr>
          <w:rFonts w:hint="eastAsia" w:ascii="Times New Roman" w:hAnsi="Times New Roman" w:cs="Times New Roman"/>
          <w:kern w:val="2"/>
          <w:sz w:val="32"/>
          <w:szCs w:val="24"/>
          <w:lang w:val="en-US" w:eastAsia="zh-CN" w:bidi="ar-SA"/>
        </w:rPr>
        <w:t>。</w:t>
      </w:r>
    </w:p>
    <w:p>
      <w:pPr>
        <w:keepNext w:val="0"/>
        <w:keepLines w:val="0"/>
        <w:widowControl/>
        <w:suppressLineNumbers w:val="0"/>
        <w:jc w:val="left"/>
        <w:rPr>
          <w:rFonts w:hint="default" w:ascii="Times New Roman" w:hAnsi="Times New Roman" w:cs="Times New Roman"/>
          <w:kern w:val="2"/>
          <w:sz w:val="32"/>
          <w:szCs w:val="24"/>
          <w:lang w:val="en-US" w:eastAsia="zh-CN" w:bidi="ar-SA"/>
        </w:rPr>
      </w:pPr>
      <w:r>
        <w:rPr>
          <w:rFonts w:hint="eastAsia" w:ascii="Times New Roman" w:hAnsi="Times New Roman" w:cs="Times New Roman"/>
          <w:b/>
          <w:bCs/>
          <w:kern w:val="2"/>
          <w:sz w:val="32"/>
          <w:szCs w:val="24"/>
          <w:lang w:val="en-US" w:eastAsia="zh-CN" w:bidi="ar-SA"/>
        </w:rPr>
        <w:t>三是</w:t>
      </w:r>
      <w:r>
        <w:rPr>
          <w:rFonts w:hint="eastAsia" w:ascii="Times New Roman" w:hAnsi="Times New Roman" w:cs="Times New Roman"/>
          <w:kern w:val="2"/>
          <w:sz w:val="32"/>
          <w:szCs w:val="24"/>
          <w:lang w:val="en-US" w:eastAsia="zh-CN" w:bidi="ar-SA"/>
        </w:rPr>
        <w:t>修改了与法律法规不一致或相抵触的有关内容。如根据《民法典》相关规定，调整了变更或解除供用电合同、中止供电程序、家用电器损坏处理、违约责任以及第三人过错给供电企业或者其他用户造成损害等方面内容的表述，充分体现供电企业、电力用户作为供用电双方平等的民事主体地位。</w:t>
      </w:r>
    </w:p>
    <w:p>
      <w:pPr>
        <w:keepNext w:val="0"/>
        <w:keepLines w:val="0"/>
        <w:pageBreakBefore w:val="0"/>
        <w:widowControl/>
        <w:suppressLineNumbers w:val="0"/>
        <w:kinsoku/>
        <w:wordWrap/>
        <w:overflowPunct/>
        <w:topLinePunct w:val="0"/>
        <w:autoSpaceDE/>
        <w:autoSpaceDN/>
        <w:bidi w:val="0"/>
        <w:snapToGrid w:val="0"/>
        <w:jc w:val="both"/>
        <w:textAlignment w:val="auto"/>
        <w:rPr>
          <w:rFonts w:hint="eastAsia" w:ascii="Times New Roman" w:hAnsi="Times New Roman" w:cs="Times New Roman"/>
          <w:kern w:val="2"/>
          <w:sz w:val="32"/>
          <w:szCs w:val="24"/>
          <w:lang w:val="en-US" w:eastAsia="zh-CN" w:bidi="ar-SA"/>
        </w:rPr>
      </w:pPr>
      <w:r>
        <w:rPr>
          <w:rFonts w:hint="eastAsia" w:ascii="Times New Roman" w:hAnsi="Times New Roman" w:cs="Times New Roman"/>
          <w:b/>
          <w:bCs/>
          <w:kern w:val="2"/>
          <w:sz w:val="32"/>
          <w:szCs w:val="24"/>
          <w:lang w:val="en-US" w:eastAsia="zh-CN" w:bidi="ar-SA"/>
        </w:rPr>
        <w:t>四是</w:t>
      </w:r>
      <w:r>
        <w:rPr>
          <w:rFonts w:hint="eastAsia" w:ascii="Times New Roman" w:hAnsi="Times New Roman" w:cs="Times New Roman"/>
          <w:kern w:val="2"/>
          <w:sz w:val="32"/>
          <w:szCs w:val="24"/>
          <w:lang w:val="en-US" w:eastAsia="zh-CN" w:bidi="ar-SA"/>
        </w:rPr>
        <w:t>调整了部分因政策变化、标准细化、职责调整等原因导致不符合工作实际的有关内容。如根据优化营商环境相关政策要求，将</w:t>
      </w:r>
      <w:r>
        <w:rPr>
          <w:rFonts w:hint="default" w:ascii="Times New Roman" w:hAnsi="Times New Roman" w:eastAsia="仿宋_GB2312" w:cs="Times New Roman"/>
          <w:color w:val="auto"/>
          <w:sz w:val="32"/>
          <w:szCs w:val="32"/>
          <w:highlight w:val="none"/>
        </w:rPr>
        <w:t>低压三相四线供电容量</w:t>
      </w:r>
      <w:r>
        <w:rPr>
          <w:rFonts w:hint="eastAsia" w:ascii="Times New Roman" w:hAnsi="Times New Roman" w:cs="Times New Roman"/>
          <w:color w:val="auto"/>
          <w:sz w:val="32"/>
          <w:szCs w:val="32"/>
          <w:highlight w:val="none"/>
          <w:lang w:eastAsia="zh-CN"/>
        </w:rPr>
        <w:t>标准</w:t>
      </w:r>
      <w:r>
        <w:rPr>
          <w:rFonts w:hint="default" w:ascii="Times New Roman" w:hAnsi="Times New Roman" w:eastAsia="仿宋_GB2312" w:cs="Times New Roman"/>
          <w:color w:val="auto"/>
          <w:sz w:val="32"/>
          <w:szCs w:val="32"/>
          <w:highlight w:val="none"/>
        </w:rPr>
        <w:t>提升至160千瓦</w:t>
      </w:r>
      <w:r>
        <w:rPr>
          <w:rFonts w:hint="eastAsia" w:ascii="Times New Roman" w:hAnsi="Times New Roman" w:cs="Times New Roman"/>
          <w:color w:val="auto"/>
          <w:sz w:val="32"/>
          <w:szCs w:val="32"/>
          <w:highlight w:val="none"/>
          <w:lang w:eastAsia="zh-CN"/>
        </w:rPr>
        <w:t>；根据国家最新标准，将</w:t>
      </w:r>
      <w:r>
        <w:rPr>
          <w:rFonts w:hint="default" w:ascii="Times New Roman" w:hAnsi="Times New Roman" w:eastAsia="仿宋_GB2312" w:cs="Times New Roman"/>
          <w:color w:val="auto"/>
          <w:sz w:val="32"/>
          <w:szCs w:val="32"/>
          <w:highlight w:val="none"/>
        </w:rPr>
        <w:t>低压居民单相供电容量提升至12千瓦</w:t>
      </w:r>
      <w:r>
        <w:rPr>
          <w:rFonts w:hint="eastAsia" w:ascii="Times New Roman" w:hAnsi="Times New Roman" w:cs="Times New Roman"/>
          <w:color w:val="auto"/>
          <w:sz w:val="32"/>
          <w:szCs w:val="32"/>
          <w:highlight w:val="none"/>
          <w:lang w:eastAsia="zh-CN"/>
        </w:rPr>
        <w:t>；根据最新政策文件，调整了</w:t>
      </w:r>
      <w:r>
        <w:rPr>
          <w:rFonts w:hint="eastAsia" w:ascii="Times New Roman" w:hAnsi="Times New Roman" w:cs="Times New Roman"/>
          <w:kern w:val="2"/>
          <w:sz w:val="32"/>
          <w:szCs w:val="24"/>
          <w:lang w:val="en-US" w:eastAsia="zh-CN" w:bidi="ar-SA"/>
        </w:rPr>
        <w:t>减容和暂停业务办理要求；根据职责调整情况，对电能质量技术检测机构技术仲裁电能质量责任纠纷、供电企业上级计量检定机构检定电能表等表述做出调整。</w:t>
      </w:r>
    </w:p>
    <w:p>
      <w:pPr>
        <w:keepNext w:val="0"/>
        <w:keepLines w:val="0"/>
        <w:pageBreakBefore w:val="0"/>
        <w:widowControl w:val="0"/>
        <w:tabs>
          <w:tab w:val="left" w:pos="0"/>
        </w:tabs>
        <w:kinsoku/>
        <w:wordWrap/>
        <w:overflowPunct/>
        <w:topLinePunct w:val="0"/>
        <w:autoSpaceDE/>
        <w:autoSpaceDN/>
        <w:bidi w:val="0"/>
        <w:adjustRightInd w:val="0"/>
        <w:snapToGrid w:val="0"/>
        <w:spacing w:line="576" w:lineRule="exact"/>
        <w:ind w:firstLine="643" w:firstLineChars="200"/>
        <w:jc w:val="both"/>
        <w:textAlignment w:val="auto"/>
        <w:rPr>
          <w:rFonts w:hint="eastAsia" w:ascii="Times New Roman" w:hAnsi="Times New Roman" w:cs="Times New Roman"/>
          <w:kern w:val="2"/>
          <w:sz w:val="32"/>
          <w:szCs w:val="24"/>
          <w:lang w:val="en-US" w:eastAsia="zh-CN" w:bidi="ar-SA"/>
        </w:rPr>
      </w:pPr>
      <w:r>
        <w:rPr>
          <w:rFonts w:hint="eastAsia"/>
          <w:b/>
          <w:bCs/>
          <w:lang w:val="en-US" w:eastAsia="zh-CN"/>
        </w:rPr>
        <w:t>五是</w:t>
      </w:r>
      <w:r>
        <w:rPr>
          <w:rFonts w:hint="eastAsia" w:ascii="Times New Roman" w:hAnsi="Times New Roman" w:cs="Times New Roman"/>
          <w:kern w:val="2"/>
          <w:sz w:val="32"/>
          <w:szCs w:val="24"/>
          <w:lang w:val="en-US" w:eastAsia="zh-CN" w:bidi="ar-SA"/>
        </w:rPr>
        <w:t>增加了进</w:t>
      </w:r>
      <w:r>
        <w:rPr>
          <w:rFonts w:hint="eastAsia"/>
          <w:b w:val="0"/>
          <w:bCs w:val="0"/>
          <w:lang w:val="en-US" w:eastAsia="zh-CN"/>
        </w:rPr>
        <w:t>一步保障用户特别是居民住宅用户用电权益的有关内容</w:t>
      </w:r>
      <w:r>
        <w:rPr>
          <w:rFonts w:hint="eastAsia" w:ascii="Times New Roman" w:hAnsi="Times New Roman" w:cs="Times New Roman"/>
          <w:kern w:val="2"/>
          <w:sz w:val="32"/>
          <w:szCs w:val="24"/>
          <w:lang w:val="en-US" w:eastAsia="zh-CN" w:bidi="ar-SA"/>
        </w:rPr>
        <w:t>。如明确要求供电企业按照国家信息公开有关规定，主动公开与供用电相关的政策制度、服务标准、投诉或监督渠道；</w:t>
      </w:r>
      <w:r>
        <w:rPr>
          <w:rFonts w:hint="default" w:ascii="Times New Roman" w:hAnsi="Times New Roman" w:eastAsia="仿宋_GB2312" w:cs="Times New Roman"/>
          <w:color w:val="auto"/>
          <w:sz w:val="32"/>
          <w:szCs w:val="32"/>
          <w:highlight w:val="none"/>
        </w:rPr>
        <w:t>明确</w:t>
      </w:r>
      <w:r>
        <w:rPr>
          <w:rFonts w:hint="eastAsia" w:ascii="Times New Roman" w:hAnsi="Times New Roman" w:cs="Times New Roman"/>
          <w:color w:val="auto"/>
          <w:sz w:val="32"/>
          <w:szCs w:val="32"/>
          <w:highlight w:val="none"/>
          <w:lang w:eastAsia="zh-CN"/>
        </w:rPr>
        <w:t>不得对</w:t>
      </w:r>
      <w:r>
        <w:rPr>
          <w:rFonts w:hint="default" w:ascii="Times New Roman" w:hAnsi="Times New Roman" w:eastAsia="仿宋_GB2312" w:cs="Times New Roman"/>
          <w:color w:val="auto"/>
          <w:sz w:val="32"/>
          <w:szCs w:val="32"/>
          <w:highlight w:val="none"/>
        </w:rPr>
        <w:t>非电网直供电</w:t>
      </w:r>
      <w:r>
        <w:rPr>
          <w:rFonts w:hint="eastAsia" w:ascii="Times New Roman" w:hAnsi="Times New Roman" w:cs="Times New Roman"/>
          <w:color w:val="auto"/>
          <w:sz w:val="32"/>
          <w:szCs w:val="32"/>
          <w:highlight w:val="none"/>
          <w:lang w:eastAsia="zh-CN"/>
        </w:rPr>
        <w:t>终端用户加收相关费用，执行政府电价政策；</w:t>
      </w:r>
      <w:r>
        <w:rPr>
          <w:rFonts w:hint="default" w:ascii="Times New Roman" w:hAnsi="Times New Roman" w:eastAsia="仿宋_GB2312" w:cs="Times New Roman"/>
          <w:color w:val="auto"/>
          <w:sz w:val="32"/>
          <w:szCs w:val="32"/>
          <w:highlight w:val="none"/>
        </w:rPr>
        <w:t>放宽</w:t>
      </w:r>
      <w:r>
        <w:rPr>
          <w:rFonts w:hint="eastAsia" w:ascii="Times New Roman" w:hAnsi="Times New Roman"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临时用电时限</w:t>
      </w:r>
      <w:r>
        <w:rPr>
          <w:rFonts w:hint="default"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并</w:t>
      </w:r>
      <w:r>
        <w:rPr>
          <w:rFonts w:hint="default" w:ascii="Times New Roman" w:hAnsi="Times New Roman" w:cs="Times New Roman"/>
          <w:color w:val="auto"/>
          <w:sz w:val="32"/>
          <w:szCs w:val="32"/>
          <w:highlight w:val="none"/>
          <w:lang w:val="en-US" w:eastAsia="zh-CN"/>
        </w:rPr>
        <w:t>完善</w:t>
      </w:r>
      <w:r>
        <w:rPr>
          <w:rFonts w:hint="eastAsia" w:ascii="Times New Roman" w:hAnsi="Times New Roman" w:cs="Times New Roman"/>
          <w:color w:val="auto"/>
          <w:sz w:val="32"/>
          <w:szCs w:val="32"/>
          <w:highlight w:val="none"/>
          <w:lang w:val="en-US" w:eastAsia="zh-CN"/>
        </w:rPr>
        <w:t>相关</w:t>
      </w:r>
      <w:r>
        <w:rPr>
          <w:rFonts w:hint="default" w:ascii="Times New Roman" w:hAnsi="Times New Roman" w:cs="Times New Roman"/>
          <w:color w:val="auto"/>
          <w:sz w:val="32"/>
          <w:szCs w:val="32"/>
          <w:highlight w:val="none"/>
          <w:lang w:val="en-US" w:eastAsia="zh-CN"/>
        </w:rPr>
        <w:t>业务管理规定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增加</w:t>
      </w:r>
      <w:r>
        <w:rPr>
          <w:rFonts w:hint="default" w:ascii="Times New Roman" w:hAnsi="Times New Roman" w:eastAsia="仿宋_GB2312" w:cs="Times New Roman"/>
          <w:color w:val="auto"/>
          <w:sz w:val="32"/>
          <w:szCs w:val="32"/>
          <w:highlight w:val="none"/>
        </w:rPr>
        <w:t>了新建</w:t>
      </w:r>
      <w:r>
        <w:rPr>
          <w:rFonts w:hint="default" w:ascii="Times New Roman" w:hAnsi="Times New Roman" w:cs="Times New Roman"/>
          <w:color w:val="auto"/>
          <w:sz w:val="32"/>
          <w:szCs w:val="32"/>
          <w:highlight w:val="none"/>
          <w:lang w:val="en-US" w:eastAsia="zh-CN"/>
        </w:rPr>
        <w:t>居住</w:t>
      </w:r>
      <w:r>
        <w:rPr>
          <w:rFonts w:hint="default" w:ascii="Times New Roman" w:hAnsi="Times New Roman" w:eastAsia="仿宋_GB2312" w:cs="Times New Roman"/>
          <w:color w:val="auto"/>
          <w:sz w:val="32"/>
          <w:szCs w:val="32"/>
          <w:highlight w:val="none"/>
        </w:rPr>
        <w:t>区供电设施一户一表</w:t>
      </w:r>
      <w:r>
        <w:rPr>
          <w:rFonts w:hint="default" w:ascii="Times New Roman" w:hAnsi="Times New Roman" w:cs="Times New Roman"/>
          <w:color w:val="auto"/>
          <w:sz w:val="32"/>
          <w:szCs w:val="32"/>
          <w:highlight w:val="none"/>
          <w:lang w:val="en-US" w:eastAsia="zh-CN"/>
        </w:rPr>
        <w:t>建设</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充电设施配建</w:t>
      </w:r>
      <w:r>
        <w:rPr>
          <w:rFonts w:hint="eastAsia" w:ascii="Times New Roman" w:hAnsi="Times New Roman" w:cs="Times New Roman"/>
          <w:color w:val="auto"/>
          <w:sz w:val="32"/>
          <w:szCs w:val="32"/>
          <w:highlight w:val="none"/>
          <w:lang w:val="en-US" w:eastAsia="zh-CN"/>
        </w:rPr>
        <w:t>要求和</w:t>
      </w:r>
      <w:r>
        <w:rPr>
          <w:rFonts w:hint="default" w:ascii="Times New Roman" w:hAnsi="Times New Roman" w:eastAsia="仿宋_GB2312" w:cs="Times New Roman"/>
          <w:color w:val="auto"/>
          <w:sz w:val="32"/>
          <w:szCs w:val="32"/>
          <w:highlight w:val="none"/>
        </w:rPr>
        <w:t>新建</w:t>
      </w:r>
      <w:r>
        <w:rPr>
          <w:rFonts w:hint="default" w:ascii="Times New Roman" w:hAnsi="Times New Roman" w:cs="Times New Roman"/>
          <w:color w:val="auto"/>
          <w:sz w:val="32"/>
          <w:szCs w:val="32"/>
          <w:highlight w:val="none"/>
          <w:lang w:val="en-US" w:eastAsia="zh-CN"/>
        </w:rPr>
        <w:t>居住区高层住宅</w:t>
      </w:r>
      <w:r>
        <w:rPr>
          <w:rFonts w:hint="default" w:ascii="Times New Roman" w:hAnsi="Times New Roman" w:eastAsia="仿宋_GB2312" w:cs="Times New Roman"/>
          <w:color w:val="auto"/>
          <w:sz w:val="32"/>
          <w:szCs w:val="32"/>
          <w:highlight w:val="none"/>
        </w:rPr>
        <w:t>双电源配置</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配电设施防洪防涝建设要求</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充分保障群众可靠用电</w:t>
      </w:r>
      <w:r>
        <w:rPr>
          <w:rFonts w:hint="eastAsia" w:ascii="Times New Roman" w:hAnsi="Times New Roman" w:cs="Times New Roman"/>
          <w:kern w:val="2"/>
          <w:sz w:val="32"/>
          <w:szCs w:val="24"/>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cs="Times New Roman"/>
          <w:kern w:val="2"/>
          <w:sz w:val="32"/>
          <w:szCs w:val="24"/>
          <w:lang w:val="en-US" w:eastAsia="zh-CN" w:bidi="ar-SA"/>
        </w:rPr>
      </w:pPr>
      <w:r>
        <w:rPr>
          <w:rFonts w:hint="eastAsia" w:ascii="Times New Roman" w:hAnsi="Times New Roman" w:cs="Times New Roman"/>
          <w:b/>
          <w:bCs/>
          <w:kern w:val="2"/>
          <w:sz w:val="32"/>
          <w:szCs w:val="24"/>
          <w:lang w:val="en-US" w:eastAsia="zh-CN" w:bidi="ar-SA"/>
        </w:rPr>
        <w:t>六是</w:t>
      </w:r>
      <w:r>
        <w:rPr>
          <w:rFonts w:hint="eastAsia" w:ascii="Times New Roman" w:hAnsi="Times New Roman" w:eastAsia="仿宋_GB2312" w:cs="Times New Roman"/>
          <w:color w:val="auto"/>
          <w:sz w:val="32"/>
          <w:szCs w:val="32"/>
          <w:highlight w:val="none"/>
          <w:lang w:val="en-US" w:eastAsia="zh-CN"/>
        </w:rPr>
        <w:t>吸取了</w:t>
      </w:r>
      <w:r>
        <w:rPr>
          <w:rFonts w:hint="eastAsia" w:ascii="Times New Roman" w:hAnsi="Times New Roman" w:cs="Times New Roman"/>
          <w:color w:val="auto"/>
          <w:sz w:val="32"/>
          <w:szCs w:val="32"/>
          <w:highlight w:val="none"/>
          <w:lang w:val="en-US" w:eastAsia="zh-CN"/>
        </w:rPr>
        <w:t>供电企业部分已有成熟实践经验的业务内容。如</w:t>
      </w:r>
      <w:r>
        <w:rPr>
          <w:rFonts w:hint="default" w:ascii="Times New Roman" w:hAnsi="Times New Roman" w:eastAsia="仿宋_GB2312" w:cs="Times New Roman"/>
          <w:color w:val="auto"/>
          <w:sz w:val="32"/>
          <w:szCs w:val="32"/>
          <w:highlight w:val="none"/>
        </w:rPr>
        <w:t>将供电企业</w:t>
      </w:r>
      <w:r>
        <w:rPr>
          <w:rFonts w:hint="default" w:ascii="Times New Roman" w:hAnsi="Times New Roman" w:cs="Times New Roman"/>
          <w:color w:val="auto"/>
          <w:sz w:val="32"/>
          <w:szCs w:val="32"/>
          <w:highlight w:val="none"/>
          <w:lang w:val="en-US" w:eastAsia="zh-CN"/>
        </w:rPr>
        <w:t>恢复供电时间由3</w:t>
      </w:r>
      <w:r>
        <w:rPr>
          <w:rFonts w:hint="default" w:ascii="Times New Roman" w:hAnsi="Times New Roman" w:eastAsia="仿宋_GB2312" w:cs="Times New Roman"/>
          <w:color w:val="auto"/>
          <w:sz w:val="32"/>
          <w:szCs w:val="32"/>
          <w:highlight w:val="none"/>
        </w:rPr>
        <w:t>天内压减为</w:t>
      </w:r>
      <w:r>
        <w:rPr>
          <w:rFonts w:hint="default" w:ascii="Times New Roman" w:hAnsi="Times New Roman"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小时</w:t>
      </w:r>
      <w:r>
        <w:rPr>
          <w:rFonts w:hint="eastAsia" w:ascii="Times New Roman" w:hAnsi="Times New Roman" w:cs="Times New Roman"/>
          <w:color w:val="auto"/>
          <w:sz w:val="32"/>
          <w:szCs w:val="32"/>
          <w:highlight w:val="none"/>
          <w:lang w:eastAsia="zh-CN"/>
        </w:rPr>
        <w:t>； 按实际用电天数对未装用电计量装置的临时用电用户清算预收电费</w:t>
      </w:r>
      <w:r>
        <w:rPr>
          <w:rFonts w:hint="eastAsia"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eastAsia="zh-CN"/>
        </w:rPr>
        <w:t>删除了电费违约金收取总额不足</w:t>
      </w:r>
      <w:r>
        <w:rPr>
          <w:rFonts w:hint="eastAsia" w:ascii="Times New Roman" w:hAnsi="Times New Roman" w:cs="Times New Roman"/>
          <w:color w:val="auto"/>
          <w:sz w:val="32"/>
          <w:szCs w:val="32"/>
          <w:highlight w:val="none"/>
          <w:lang w:val="en-US" w:eastAsia="zh-CN"/>
        </w:rPr>
        <w:t>1元按1元收取的要求</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优化</w:t>
      </w:r>
      <w:r>
        <w:rPr>
          <w:rFonts w:hint="eastAsia" w:ascii="Times New Roman" w:hAnsi="Times New Roman"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rPr>
        <w:t>表计损坏、丢失的赔偿责任</w:t>
      </w:r>
      <w:r>
        <w:rPr>
          <w:rFonts w:hint="eastAsia" w:ascii="Times New Roman" w:hAnsi="Times New Roman" w:cs="Times New Roman"/>
          <w:color w:val="auto"/>
          <w:sz w:val="32"/>
          <w:szCs w:val="32"/>
          <w:highlight w:val="none"/>
          <w:lang w:eastAsia="zh-CN"/>
        </w:rPr>
        <w:t>；明确了</w:t>
      </w:r>
      <w:r>
        <w:rPr>
          <w:rFonts w:hint="default" w:ascii="Times New Roman" w:hAnsi="Times New Roman" w:eastAsia="仿宋_GB2312" w:cs="Times New Roman"/>
          <w:color w:val="auto"/>
          <w:sz w:val="32"/>
          <w:szCs w:val="32"/>
          <w:highlight w:val="none"/>
        </w:rPr>
        <w:t>新装、增容、变更与终止用电当月</w:t>
      </w:r>
      <w:r>
        <w:rPr>
          <w:rFonts w:hint="eastAsia" w:ascii="Times New Roman" w:hAnsi="Times New Roman" w:cs="Times New Roman"/>
          <w:color w:val="auto"/>
          <w:sz w:val="32"/>
          <w:szCs w:val="32"/>
          <w:highlight w:val="none"/>
          <w:lang w:eastAsia="zh-CN"/>
        </w:rPr>
        <w:t>按日计收</w:t>
      </w:r>
      <w:r>
        <w:rPr>
          <w:rFonts w:hint="default" w:ascii="Times New Roman" w:hAnsi="Times New Roman" w:eastAsia="仿宋_GB2312" w:cs="Times New Roman"/>
          <w:color w:val="auto"/>
          <w:sz w:val="32"/>
          <w:szCs w:val="32"/>
          <w:highlight w:val="none"/>
        </w:rPr>
        <w:t>的容（需）电费</w:t>
      </w:r>
      <w:r>
        <w:rPr>
          <w:rFonts w:hint="eastAsia" w:ascii="Times New Roman" w:hAnsi="Times New Roman" w:cs="Times New Roman"/>
          <w:color w:val="auto"/>
          <w:sz w:val="32"/>
          <w:szCs w:val="32"/>
          <w:highlight w:val="none"/>
          <w:lang w:eastAsia="zh-CN"/>
        </w:rPr>
        <w:t>，按全月容（需）电费除以当月日历天数收取；</w:t>
      </w:r>
      <w:r>
        <w:rPr>
          <w:rFonts w:hint="default" w:ascii="Times New Roman" w:hAnsi="Times New Roman" w:eastAsia="仿宋_GB2312" w:cs="Times New Roman"/>
          <w:color w:val="auto"/>
          <w:sz w:val="32"/>
          <w:szCs w:val="32"/>
          <w:highlight w:val="none"/>
        </w:rPr>
        <w:t>取消</w:t>
      </w:r>
      <w:r>
        <w:rPr>
          <w:rFonts w:hint="default" w:ascii="Times New Roman" w:hAnsi="Times New Roman" w:cs="Times New Roman"/>
          <w:color w:val="auto"/>
          <w:sz w:val="32"/>
          <w:szCs w:val="32"/>
          <w:highlight w:val="none"/>
          <w:lang w:val="en-US" w:eastAsia="zh-CN"/>
        </w:rPr>
        <w:t>了除</w:t>
      </w:r>
      <w:r>
        <w:rPr>
          <w:rFonts w:hint="default" w:ascii="Times New Roman" w:hAnsi="Times New Roman" w:eastAsia="仿宋_GB2312" w:cs="Times New Roman"/>
          <w:color w:val="auto"/>
          <w:sz w:val="32"/>
          <w:szCs w:val="32"/>
          <w:highlight w:val="none"/>
        </w:rPr>
        <w:t>重要电力用户</w:t>
      </w:r>
      <w:r>
        <w:rPr>
          <w:rFonts w:hint="default" w:ascii="Times New Roman" w:hAnsi="Times New Roman" w:cs="Times New Roman"/>
          <w:color w:val="auto"/>
          <w:sz w:val="32"/>
          <w:szCs w:val="32"/>
          <w:highlight w:val="none"/>
          <w:lang w:eastAsia="zh-CN"/>
        </w:rPr>
        <w:t>、新建</w:t>
      </w:r>
      <w:r>
        <w:rPr>
          <w:rFonts w:hint="default" w:ascii="Times New Roman" w:hAnsi="Times New Roman" w:cs="Times New Roman"/>
          <w:color w:val="auto"/>
          <w:sz w:val="32"/>
          <w:szCs w:val="32"/>
          <w:highlight w:val="none"/>
          <w:lang w:val="en-US" w:eastAsia="zh-CN"/>
        </w:rPr>
        <w:t>居民住宅小区以外</w:t>
      </w:r>
      <w:r>
        <w:rPr>
          <w:rFonts w:hint="default" w:ascii="Times New Roman" w:hAnsi="Times New Roman" w:eastAsia="仿宋_GB2312" w:cs="Times New Roman"/>
          <w:color w:val="auto"/>
          <w:sz w:val="32"/>
          <w:szCs w:val="32"/>
          <w:highlight w:val="none"/>
        </w:rPr>
        <w:t>的</w:t>
      </w:r>
      <w:r>
        <w:rPr>
          <w:rFonts w:hint="default" w:ascii="Times New Roman" w:hAnsi="Times New Roman" w:cs="Times New Roman"/>
          <w:color w:val="auto"/>
          <w:sz w:val="32"/>
          <w:szCs w:val="32"/>
          <w:highlight w:val="none"/>
          <w:lang w:val="en-US" w:eastAsia="zh-CN"/>
        </w:rPr>
        <w:t>用户</w:t>
      </w:r>
      <w:r>
        <w:rPr>
          <w:rFonts w:hint="default" w:ascii="Times New Roman" w:hAnsi="Times New Roman" w:eastAsia="仿宋_GB2312" w:cs="Times New Roman"/>
          <w:color w:val="auto"/>
          <w:sz w:val="32"/>
          <w:szCs w:val="32"/>
          <w:highlight w:val="none"/>
        </w:rPr>
        <w:t>设计审查和中间检查环节，明确供电企业竣工检验重点检验受电工程涉网部分</w:t>
      </w:r>
      <w:r>
        <w:rPr>
          <w:rFonts w:hint="eastAsia" w:ascii="Times New Roman" w:hAnsi="Times New Roman" w:cs="Times New Roman"/>
          <w:color w:val="auto"/>
          <w:sz w:val="32"/>
          <w:szCs w:val="32"/>
          <w:highlight w:val="none"/>
          <w:lang w:eastAsia="zh-CN"/>
        </w:rPr>
        <w:t>。</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83AF2B-4A02-4FD9-B64D-E4A94DF9D6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A08A28B-9B87-432A-BCA5-44AEE63E7BDC}"/>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embedRegular r:id="rId3" w:fontKey="{E48BAE69-A91E-49FB-9567-D3663B19D648}"/>
  </w:font>
  <w:font w:name="寰蒋闆呴粦">
    <w:altName w:val="Segoe Print"/>
    <w:panose1 w:val="00000000000000000000"/>
    <w:charset w:val="00"/>
    <w:family w:val="auto"/>
    <w:pitch w:val="default"/>
    <w:sig w:usb0="00000000" w:usb1="00000000" w:usb2="00000000" w:usb3="00000000" w:csb0="00000000" w:csb1="00000000"/>
    <w:embedRegular r:id="rId4" w:fontKey="{AA2527FD-CA59-4419-B716-509B366FBB2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r>
      <w:rPr>
        <w:rFonts w:hint="eastAsia"/>
        <w:lang w:val="en-US"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mZkNjdjZTdhNDg3OWM0NWYwMDhhMzBmZmVjYTEifQ=="/>
  </w:docVars>
  <w:rsids>
    <w:rsidRoot w:val="0BF70F10"/>
    <w:rsid w:val="00EF351E"/>
    <w:rsid w:val="025D6A89"/>
    <w:rsid w:val="02775A76"/>
    <w:rsid w:val="03120E88"/>
    <w:rsid w:val="05496412"/>
    <w:rsid w:val="05767318"/>
    <w:rsid w:val="059D233B"/>
    <w:rsid w:val="05A75A44"/>
    <w:rsid w:val="061B5847"/>
    <w:rsid w:val="061E463C"/>
    <w:rsid w:val="06AC1AC0"/>
    <w:rsid w:val="06C10527"/>
    <w:rsid w:val="07EE7D0E"/>
    <w:rsid w:val="08A02121"/>
    <w:rsid w:val="0A4A6523"/>
    <w:rsid w:val="0A862648"/>
    <w:rsid w:val="0BAD670D"/>
    <w:rsid w:val="0BF70F10"/>
    <w:rsid w:val="0C1575EF"/>
    <w:rsid w:val="0D8D1408"/>
    <w:rsid w:val="0DBE26D2"/>
    <w:rsid w:val="0E525FF3"/>
    <w:rsid w:val="0EB65595"/>
    <w:rsid w:val="0F0771F5"/>
    <w:rsid w:val="0F293B9B"/>
    <w:rsid w:val="10152804"/>
    <w:rsid w:val="10346D13"/>
    <w:rsid w:val="109C2AE2"/>
    <w:rsid w:val="10CB3FD7"/>
    <w:rsid w:val="10F97C8E"/>
    <w:rsid w:val="11046E51"/>
    <w:rsid w:val="12072620"/>
    <w:rsid w:val="121135B0"/>
    <w:rsid w:val="15BE2740"/>
    <w:rsid w:val="15EB8F11"/>
    <w:rsid w:val="162248EC"/>
    <w:rsid w:val="166B5988"/>
    <w:rsid w:val="17112F0F"/>
    <w:rsid w:val="1716268D"/>
    <w:rsid w:val="17172353"/>
    <w:rsid w:val="17BE513A"/>
    <w:rsid w:val="17D130E4"/>
    <w:rsid w:val="189D5167"/>
    <w:rsid w:val="18F5302E"/>
    <w:rsid w:val="192466C1"/>
    <w:rsid w:val="192C18C2"/>
    <w:rsid w:val="1A2855AD"/>
    <w:rsid w:val="1A4652B9"/>
    <w:rsid w:val="1A9F7C19"/>
    <w:rsid w:val="1AB93DE2"/>
    <w:rsid w:val="1B174265"/>
    <w:rsid w:val="1B4701EC"/>
    <w:rsid w:val="1B84292B"/>
    <w:rsid w:val="1BC1BB85"/>
    <w:rsid w:val="1BDB7DC8"/>
    <w:rsid w:val="1BDFA86C"/>
    <w:rsid w:val="1D7E0C83"/>
    <w:rsid w:val="1DB061A2"/>
    <w:rsid w:val="1E9B0B56"/>
    <w:rsid w:val="1EB07FDA"/>
    <w:rsid w:val="1F4D1FBA"/>
    <w:rsid w:val="1F7A6206"/>
    <w:rsid w:val="1F8B6A8E"/>
    <w:rsid w:val="1FFD35AC"/>
    <w:rsid w:val="20021DFE"/>
    <w:rsid w:val="200C3C23"/>
    <w:rsid w:val="20AF18C7"/>
    <w:rsid w:val="2169038F"/>
    <w:rsid w:val="21FE1783"/>
    <w:rsid w:val="23712543"/>
    <w:rsid w:val="25FB3CD0"/>
    <w:rsid w:val="261125CC"/>
    <w:rsid w:val="26136156"/>
    <w:rsid w:val="267C3035"/>
    <w:rsid w:val="274C683A"/>
    <w:rsid w:val="276F54DC"/>
    <w:rsid w:val="27FFC0B2"/>
    <w:rsid w:val="29F030FF"/>
    <w:rsid w:val="2A6F532F"/>
    <w:rsid w:val="2A9D72DE"/>
    <w:rsid w:val="2B0A1742"/>
    <w:rsid w:val="2CBE22A9"/>
    <w:rsid w:val="2CC03A8E"/>
    <w:rsid w:val="2D2C13FA"/>
    <w:rsid w:val="2D4D769F"/>
    <w:rsid w:val="2D852D0E"/>
    <w:rsid w:val="2DB80F46"/>
    <w:rsid w:val="2E60513A"/>
    <w:rsid w:val="2E6D21DA"/>
    <w:rsid w:val="2E730544"/>
    <w:rsid w:val="2EC7509A"/>
    <w:rsid w:val="2F25281F"/>
    <w:rsid w:val="302E3510"/>
    <w:rsid w:val="30743F0F"/>
    <w:rsid w:val="3147CC5D"/>
    <w:rsid w:val="31C23531"/>
    <w:rsid w:val="31CD00F0"/>
    <w:rsid w:val="31EF07BC"/>
    <w:rsid w:val="32482462"/>
    <w:rsid w:val="326162E8"/>
    <w:rsid w:val="33E00696"/>
    <w:rsid w:val="35766B4A"/>
    <w:rsid w:val="366152F0"/>
    <w:rsid w:val="367F852D"/>
    <w:rsid w:val="369D2308"/>
    <w:rsid w:val="372D1E6B"/>
    <w:rsid w:val="3753117C"/>
    <w:rsid w:val="375913FF"/>
    <w:rsid w:val="377D5EE7"/>
    <w:rsid w:val="37803508"/>
    <w:rsid w:val="38D66AFF"/>
    <w:rsid w:val="3AA17E24"/>
    <w:rsid w:val="3ADF72D8"/>
    <w:rsid w:val="3B1478D5"/>
    <w:rsid w:val="3BA42229"/>
    <w:rsid w:val="3BDF7E71"/>
    <w:rsid w:val="3C657FFD"/>
    <w:rsid w:val="3C861B67"/>
    <w:rsid w:val="3D536596"/>
    <w:rsid w:val="3DAEDEC2"/>
    <w:rsid w:val="3DB3310A"/>
    <w:rsid w:val="3DD376D7"/>
    <w:rsid w:val="3E19558F"/>
    <w:rsid w:val="3E5D319F"/>
    <w:rsid w:val="3EA605BA"/>
    <w:rsid w:val="3EC3F6F9"/>
    <w:rsid w:val="3ED67464"/>
    <w:rsid w:val="3F3F6680"/>
    <w:rsid w:val="3FAF8ED1"/>
    <w:rsid w:val="3FF76A7F"/>
    <w:rsid w:val="3FF9FB7B"/>
    <w:rsid w:val="40B82362"/>
    <w:rsid w:val="40C93AB2"/>
    <w:rsid w:val="414543A1"/>
    <w:rsid w:val="415B729C"/>
    <w:rsid w:val="41AE1BDD"/>
    <w:rsid w:val="41FEB85B"/>
    <w:rsid w:val="433D3974"/>
    <w:rsid w:val="455FCEF1"/>
    <w:rsid w:val="45BE18FE"/>
    <w:rsid w:val="45D853BD"/>
    <w:rsid w:val="46457584"/>
    <w:rsid w:val="466C13C5"/>
    <w:rsid w:val="48472BE8"/>
    <w:rsid w:val="48DE6405"/>
    <w:rsid w:val="49E07A93"/>
    <w:rsid w:val="49E62540"/>
    <w:rsid w:val="4A1A2062"/>
    <w:rsid w:val="4AF33CC3"/>
    <w:rsid w:val="4BBFA418"/>
    <w:rsid w:val="4BC53709"/>
    <w:rsid w:val="4C1930A0"/>
    <w:rsid w:val="4C423D6C"/>
    <w:rsid w:val="4CB91F49"/>
    <w:rsid w:val="4DFBD3D4"/>
    <w:rsid w:val="4E293163"/>
    <w:rsid w:val="4EC07FC0"/>
    <w:rsid w:val="4F1C4D76"/>
    <w:rsid w:val="4F4A531F"/>
    <w:rsid w:val="4FBE1777"/>
    <w:rsid w:val="4FD72B06"/>
    <w:rsid w:val="4FF68A12"/>
    <w:rsid w:val="4FFC3310"/>
    <w:rsid w:val="4FFE0D3A"/>
    <w:rsid w:val="4FFF1618"/>
    <w:rsid w:val="50355033"/>
    <w:rsid w:val="5163629F"/>
    <w:rsid w:val="51BC2968"/>
    <w:rsid w:val="522005C3"/>
    <w:rsid w:val="52557E6C"/>
    <w:rsid w:val="52C80BD3"/>
    <w:rsid w:val="5392551E"/>
    <w:rsid w:val="53A405BA"/>
    <w:rsid w:val="5414122E"/>
    <w:rsid w:val="56370DAB"/>
    <w:rsid w:val="568A7075"/>
    <w:rsid w:val="56D575A4"/>
    <w:rsid w:val="571D54E9"/>
    <w:rsid w:val="573D07BA"/>
    <w:rsid w:val="577DCAD2"/>
    <w:rsid w:val="57A037C3"/>
    <w:rsid w:val="58317964"/>
    <w:rsid w:val="590E6ACF"/>
    <w:rsid w:val="5B3F4B0A"/>
    <w:rsid w:val="5C27296C"/>
    <w:rsid w:val="5CE45005"/>
    <w:rsid w:val="5D463E3B"/>
    <w:rsid w:val="5DC946E2"/>
    <w:rsid w:val="5DF611BF"/>
    <w:rsid w:val="5ECE55A1"/>
    <w:rsid w:val="5ECF9C62"/>
    <w:rsid w:val="5F6D683D"/>
    <w:rsid w:val="5F8DC3EF"/>
    <w:rsid w:val="5FCF3588"/>
    <w:rsid w:val="5FDB69AF"/>
    <w:rsid w:val="5FDFCA71"/>
    <w:rsid w:val="60E152A0"/>
    <w:rsid w:val="60F43F81"/>
    <w:rsid w:val="62A2753D"/>
    <w:rsid w:val="637A221F"/>
    <w:rsid w:val="647E11A0"/>
    <w:rsid w:val="66CF354F"/>
    <w:rsid w:val="66D5C14C"/>
    <w:rsid w:val="66FD3568"/>
    <w:rsid w:val="67E56EA8"/>
    <w:rsid w:val="693D0801"/>
    <w:rsid w:val="699124AA"/>
    <w:rsid w:val="6AFF2481"/>
    <w:rsid w:val="6C027492"/>
    <w:rsid w:val="6CA64A2B"/>
    <w:rsid w:val="6CEA186B"/>
    <w:rsid w:val="6D3C21E9"/>
    <w:rsid w:val="6EEC184C"/>
    <w:rsid w:val="6F8A1142"/>
    <w:rsid w:val="6FAC6586"/>
    <w:rsid w:val="6FED3F22"/>
    <w:rsid w:val="6FF64F70"/>
    <w:rsid w:val="6FFB5CB4"/>
    <w:rsid w:val="704F7891"/>
    <w:rsid w:val="70D9617A"/>
    <w:rsid w:val="716D197D"/>
    <w:rsid w:val="71897ED7"/>
    <w:rsid w:val="71D03B3C"/>
    <w:rsid w:val="72A562EC"/>
    <w:rsid w:val="736F3422"/>
    <w:rsid w:val="739E2105"/>
    <w:rsid w:val="73FE7850"/>
    <w:rsid w:val="746C7962"/>
    <w:rsid w:val="75B86FE5"/>
    <w:rsid w:val="75ED260F"/>
    <w:rsid w:val="77396D33"/>
    <w:rsid w:val="774F7984"/>
    <w:rsid w:val="778FC487"/>
    <w:rsid w:val="77CD4199"/>
    <w:rsid w:val="77DA56C6"/>
    <w:rsid w:val="77DDA97E"/>
    <w:rsid w:val="77FE95C3"/>
    <w:rsid w:val="786C5D84"/>
    <w:rsid w:val="78DF41B7"/>
    <w:rsid w:val="794A7A06"/>
    <w:rsid w:val="79D7DE9F"/>
    <w:rsid w:val="7AC57DCC"/>
    <w:rsid w:val="7AF39B78"/>
    <w:rsid w:val="7B595238"/>
    <w:rsid w:val="7B7D86B7"/>
    <w:rsid w:val="7BB80F23"/>
    <w:rsid w:val="7BF1B488"/>
    <w:rsid w:val="7BF6D750"/>
    <w:rsid w:val="7C2119C5"/>
    <w:rsid w:val="7D3F92D1"/>
    <w:rsid w:val="7D73C7F8"/>
    <w:rsid w:val="7DAE1324"/>
    <w:rsid w:val="7DAF830E"/>
    <w:rsid w:val="7E7D74AD"/>
    <w:rsid w:val="7EA9EFAA"/>
    <w:rsid w:val="7EFC0DF9"/>
    <w:rsid w:val="7F3B30DD"/>
    <w:rsid w:val="7F6FEE4A"/>
    <w:rsid w:val="7F77FE2E"/>
    <w:rsid w:val="7F7FB4E7"/>
    <w:rsid w:val="7FB98A88"/>
    <w:rsid w:val="7FCD5877"/>
    <w:rsid w:val="7FEEE67E"/>
    <w:rsid w:val="7FEFBCED"/>
    <w:rsid w:val="7FF2DA49"/>
    <w:rsid w:val="7FF52BF5"/>
    <w:rsid w:val="7FFB3C8A"/>
    <w:rsid w:val="7FFC82C1"/>
    <w:rsid w:val="7FFD2DA7"/>
    <w:rsid w:val="7FFFE64F"/>
    <w:rsid w:val="8FFDACBC"/>
    <w:rsid w:val="9EEF54DE"/>
    <w:rsid w:val="9FF5E17C"/>
    <w:rsid w:val="9FFB85B2"/>
    <w:rsid w:val="9FFEEDDF"/>
    <w:rsid w:val="A3FAD453"/>
    <w:rsid w:val="B3FFFB1C"/>
    <w:rsid w:val="B63C3F1B"/>
    <w:rsid w:val="B7F794D8"/>
    <w:rsid w:val="B8BBB47A"/>
    <w:rsid w:val="B9BD4DA3"/>
    <w:rsid w:val="B9BF6605"/>
    <w:rsid w:val="BB746BD4"/>
    <w:rsid w:val="BCBCBBB0"/>
    <w:rsid w:val="BDB93515"/>
    <w:rsid w:val="BE1A42F6"/>
    <w:rsid w:val="BE9F166D"/>
    <w:rsid w:val="C7CFEC46"/>
    <w:rsid w:val="CDFF3CDF"/>
    <w:rsid w:val="CE3E9362"/>
    <w:rsid w:val="CF630FEE"/>
    <w:rsid w:val="D2EDC688"/>
    <w:rsid w:val="D3C26B23"/>
    <w:rsid w:val="D6E9B0E9"/>
    <w:rsid w:val="D7ED410E"/>
    <w:rsid w:val="DC7B6F4B"/>
    <w:rsid w:val="DD27C0EB"/>
    <w:rsid w:val="DDD4F90D"/>
    <w:rsid w:val="DE3EF05C"/>
    <w:rsid w:val="DED5BAD4"/>
    <w:rsid w:val="DFFD99F3"/>
    <w:rsid w:val="DFFFE60C"/>
    <w:rsid w:val="E1571B91"/>
    <w:rsid w:val="E775ED8C"/>
    <w:rsid w:val="E9DD3C2B"/>
    <w:rsid w:val="EBE2E7E5"/>
    <w:rsid w:val="ED7D0298"/>
    <w:rsid w:val="EDDF3C1E"/>
    <w:rsid w:val="EFEF83EA"/>
    <w:rsid w:val="EFF4872F"/>
    <w:rsid w:val="EFFBA1A9"/>
    <w:rsid w:val="F38F8D8F"/>
    <w:rsid w:val="F5FF261D"/>
    <w:rsid w:val="F73F7A69"/>
    <w:rsid w:val="F7A339A2"/>
    <w:rsid w:val="F7AFA1EE"/>
    <w:rsid w:val="F7BD040C"/>
    <w:rsid w:val="F7DF869F"/>
    <w:rsid w:val="F7FFCC64"/>
    <w:rsid w:val="F87D1CE9"/>
    <w:rsid w:val="FA1A5608"/>
    <w:rsid w:val="FA7F80B1"/>
    <w:rsid w:val="FB5FE342"/>
    <w:rsid w:val="FBB33688"/>
    <w:rsid w:val="FBFF2FBA"/>
    <w:rsid w:val="FC398137"/>
    <w:rsid w:val="FCB6C6EE"/>
    <w:rsid w:val="FD3EA849"/>
    <w:rsid w:val="FD533854"/>
    <w:rsid w:val="FDDFABCB"/>
    <w:rsid w:val="FDF7CBA8"/>
    <w:rsid w:val="FDF98AC9"/>
    <w:rsid w:val="FE5F9AB2"/>
    <w:rsid w:val="FEC78FCC"/>
    <w:rsid w:val="FEDD94BB"/>
    <w:rsid w:val="FEF2E480"/>
    <w:rsid w:val="FEFB8A70"/>
    <w:rsid w:val="FEFFE098"/>
    <w:rsid w:val="FF3FA69C"/>
    <w:rsid w:val="FFEE2824"/>
    <w:rsid w:val="FFEEA629"/>
    <w:rsid w:val="FFEEBD49"/>
    <w:rsid w:val="FFEF478A"/>
    <w:rsid w:val="FFFB24E5"/>
    <w:rsid w:val="FFFB99E1"/>
    <w:rsid w:val="FFFBD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楷体_GB2312" w:cs="宋体"/>
      <w:b/>
      <w:bCs/>
      <w:kern w:val="0"/>
      <w:szCs w:val="36"/>
      <w:lang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5">
    <w:name w:val="Normal Indent"/>
    <w:basedOn w:val="1"/>
    <w:next w:val="1"/>
    <w:unhideWhenUsed/>
    <w:qFormat/>
    <w:uiPriority w:val="99"/>
    <w:pPr>
      <w:widowControl w:val="0"/>
      <w:ind w:firstLine="420" w:firstLineChars="200"/>
    </w:pPr>
    <w:rPr>
      <w:rFonts w:ascii="Calibri" w:hAnsi="Calibri" w:eastAsia="仿宋_GB2312" w:cs="Times New Roman"/>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内文"/>
    <w:basedOn w:val="1"/>
    <w:qFormat/>
    <w:uiPriority w:val="99"/>
    <w:pPr>
      <w:autoSpaceDE w:val="0"/>
      <w:autoSpaceDN w:val="0"/>
      <w:adjustRightInd w:val="0"/>
      <w:spacing w:line="580" w:lineRule="atLeast"/>
      <w:ind w:firstLine="624"/>
      <w:textAlignment w:val="center"/>
    </w:pPr>
    <w:rPr>
      <w:rFonts w:ascii="方正仿宋简体" w:eastAsia="方正仿宋简体" w:cs="方正仿宋简体"/>
      <w:color w:val="000000"/>
      <w:kern w:val="0"/>
      <w:sz w:val="30"/>
      <w:szCs w:val="30"/>
      <w:lang w:val="zh-CN"/>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1846</Characters>
  <Lines>0</Lines>
  <Paragraphs>0</Paragraphs>
  <TotalTime>5</TotalTime>
  <ScaleCrop>false</ScaleCrop>
  <LinksUpToDate>false</LinksUpToDate>
  <CharactersWithSpaces>1847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2023-06-25T08:19:00Z</dcterms:created>
  <dc:creator>沈逸舟</dc:creator>
  <cp:lastModifiedBy>卡摩</cp:lastModifiedBy>
  <cp:lastPrinted>2023-09-08T19:21:00Z</cp:lastPrinted>
  <dcterms:modified xsi:type="dcterms:W3CDTF">2023-09-14T07:52:50Z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7F07505F139A4FBBBA52E7C6C6C1865B_13</vt:lpwstr>
  </property>
</Properties>
</file>