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CBB" w:rsidRDefault="00727CBB" w:rsidP="00F54F76">
      <w:pPr>
        <w:jc w:val="center"/>
        <w:rPr>
          <w:rFonts w:ascii="方正小标宋_GBK" w:eastAsia="方正小标宋_GBK"/>
          <w:sz w:val="36"/>
        </w:rPr>
      </w:pPr>
    </w:p>
    <w:p w:rsidR="00830A7D" w:rsidRDefault="00F54F76" w:rsidP="00F54F76">
      <w:pPr>
        <w:jc w:val="center"/>
        <w:rPr>
          <w:rFonts w:ascii="方正小标宋_GBK" w:eastAsia="方正小标宋_GBK"/>
          <w:sz w:val="36"/>
        </w:rPr>
      </w:pPr>
      <w:r w:rsidRPr="00F54F76">
        <w:rPr>
          <w:rFonts w:ascii="方正小标宋_GBK" w:eastAsia="方正小标宋_GBK" w:hint="eastAsia"/>
          <w:sz w:val="36"/>
        </w:rPr>
        <w:t>国家发展改革委 国家能源局关于加强</w:t>
      </w:r>
      <w:r w:rsidR="00830A7D">
        <w:rPr>
          <w:rFonts w:ascii="方正小标宋_GBK" w:eastAsia="方正小标宋_GBK" w:hint="eastAsia"/>
          <w:sz w:val="36"/>
        </w:rPr>
        <w:t>和规范</w:t>
      </w:r>
      <w:r w:rsidRPr="00F54F76">
        <w:rPr>
          <w:rFonts w:ascii="方正小标宋_GBK" w:eastAsia="方正小标宋_GBK" w:hint="eastAsia"/>
          <w:sz w:val="36"/>
        </w:rPr>
        <w:t>电网</w:t>
      </w:r>
    </w:p>
    <w:p w:rsidR="00F54F76" w:rsidRPr="00F54F76" w:rsidRDefault="00F54F76" w:rsidP="00F54F76">
      <w:pPr>
        <w:jc w:val="center"/>
        <w:rPr>
          <w:rFonts w:ascii="方正小标宋_GBK" w:eastAsia="方正小标宋_GBK"/>
          <w:sz w:val="36"/>
        </w:rPr>
      </w:pPr>
      <w:r w:rsidRPr="00F54F76">
        <w:rPr>
          <w:rFonts w:ascii="方正小标宋_GBK" w:eastAsia="方正小标宋_GBK" w:hint="eastAsia"/>
          <w:sz w:val="36"/>
        </w:rPr>
        <w:t>规划投资管理工作的通知</w:t>
      </w:r>
      <w:r w:rsidR="005E5B3A">
        <w:rPr>
          <w:rFonts w:ascii="方正小标宋_GBK" w:eastAsia="方正小标宋_GBK" w:hint="eastAsia"/>
          <w:sz w:val="36"/>
        </w:rPr>
        <w:t>（征求意见稿）</w:t>
      </w:r>
    </w:p>
    <w:p w:rsidR="00F54F76" w:rsidRPr="00E07421" w:rsidRDefault="00F54F76" w:rsidP="00F54F76">
      <w:pPr>
        <w:ind w:firstLineChars="200" w:firstLine="640"/>
        <w:rPr>
          <w:rFonts w:ascii="仿宋_GB2312" w:eastAsia="仿宋_GB2312"/>
          <w:sz w:val="32"/>
        </w:rPr>
      </w:pPr>
    </w:p>
    <w:p w:rsidR="00F54F76" w:rsidRDefault="00B42A31" w:rsidP="00F54F76">
      <w:pPr>
        <w:jc w:val="left"/>
        <w:rPr>
          <w:rFonts w:ascii="仿宋_GB2312" w:eastAsia="仿宋_GB2312"/>
          <w:sz w:val="32"/>
        </w:rPr>
      </w:pPr>
      <w:r w:rsidRPr="00B42A31">
        <w:rPr>
          <w:rFonts w:ascii="仿宋_GB2312" w:eastAsia="仿宋_GB2312" w:hint="eastAsia"/>
          <w:sz w:val="32"/>
        </w:rPr>
        <w:t>各省、自治区、直辖市、新疆生产建设兵团发展改革委、能源局，</w:t>
      </w:r>
      <w:r w:rsidR="00F54F76" w:rsidRPr="00F54F76">
        <w:rPr>
          <w:rFonts w:ascii="仿宋_GB2312" w:eastAsia="仿宋_GB2312" w:hint="eastAsia"/>
          <w:sz w:val="32"/>
        </w:rPr>
        <w:t>能源局各派出机构，国家电网有限公司</w:t>
      </w:r>
      <w:r w:rsidR="0020437A">
        <w:rPr>
          <w:rFonts w:ascii="仿宋_GB2312" w:eastAsia="仿宋_GB2312" w:hint="eastAsia"/>
          <w:sz w:val="32"/>
        </w:rPr>
        <w:t>、</w:t>
      </w:r>
      <w:r w:rsidR="00F54F76" w:rsidRPr="00F54F76">
        <w:rPr>
          <w:rFonts w:ascii="仿宋_GB2312" w:eastAsia="仿宋_GB2312" w:hint="eastAsia"/>
          <w:sz w:val="32"/>
        </w:rPr>
        <w:t>中国南方电网有限责任公司</w:t>
      </w:r>
      <w:r w:rsidR="0020437A">
        <w:rPr>
          <w:rFonts w:ascii="仿宋_GB2312" w:eastAsia="仿宋_GB2312" w:hint="eastAsia"/>
          <w:sz w:val="32"/>
        </w:rPr>
        <w:t>、</w:t>
      </w:r>
      <w:r w:rsidR="00F54F76" w:rsidRPr="00F54F76">
        <w:rPr>
          <w:rFonts w:ascii="仿宋_GB2312" w:eastAsia="仿宋_GB2312" w:hint="eastAsia"/>
          <w:sz w:val="32"/>
        </w:rPr>
        <w:t>内蒙古电力（集团）有限责任公司，中国国际工程咨询有限公司</w:t>
      </w:r>
      <w:r w:rsidR="0020437A">
        <w:rPr>
          <w:rFonts w:ascii="仿宋_GB2312" w:eastAsia="仿宋_GB2312" w:hint="eastAsia"/>
          <w:sz w:val="32"/>
        </w:rPr>
        <w:t>、</w:t>
      </w:r>
      <w:r w:rsidR="00F54F76" w:rsidRPr="00F54F76">
        <w:rPr>
          <w:rFonts w:ascii="仿宋_GB2312" w:eastAsia="仿宋_GB2312" w:hint="eastAsia"/>
          <w:sz w:val="32"/>
        </w:rPr>
        <w:t>电力规划设计总院</w:t>
      </w:r>
      <w:r w:rsidR="0020437A">
        <w:rPr>
          <w:rFonts w:ascii="仿宋_GB2312" w:eastAsia="仿宋_GB2312" w:hint="eastAsia"/>
          <w:sz w:val="32"/>
        </w:rPr>
        <w:t>、</w:t>
      </w:r>
      <w:r w:rsidR="00F54F76" w:rsidRPr="00F54F76">
        <w:rPr>
          <w:rFonts w:ascii="仿宋_GB2312" w:eastAsia="仿宋_GB2312" w:hint="eastAsia"/>
          <w:sz w:val="32"/>
        </w:rPr>
        <w:t>国核电</w:t>
      </w:r>
      <w:proofErr w:type="gramStart"/>
      <w:r w:rsidR="00F54F76" w:rsidRPr="00F54F76">
        <w:rPr>
          <w:rFonts w:ascii="仿宋_GB2312" w:eastAsia="仿宋_GB2312" w:hint="eastAsia"/>
          <w:sz w:val="32"/>
        </w:rPr>
        <w:t>力规划</w:t>
      </w:r>
      <w:proofErr w:type="gramEnd"/>
      <w:r w:rsidR="00F54F76" w:rsidRPr="00F54F76">
        <w:rPr>
          <w:rFonts w:ascii="仿宋_GB2312" w:eastAsia="仿宋_GB2312" w:hint="eastAsia"/>
          <w:sz w:val="32"/>
        </w:rPr>
        <w:t>设计研究院有限公司，中国电力企业联合会</w:t>
      </w:r>
      <w:r w:rsidR="00F54F76">
        <w:rPr>
          <w:rFonts w:ascii="仿宋_GB2312" w:eastAsia="仿宋_GB2312" w:hint="eastAsia"/>
          <w:sz w:val="32"/>
        </w:rPr>
        <w:t>：</w:t>
      </w:r>
    </w:p>
    <w:p w:rsidR="0066217C" w:rsidRPr="00E714AB" w:rsidRDefault="000B5367" w:rsidP="00F54F76">
      <w:pPr>
        <w:ind w:firstLineChars="200" w:firstLine="640"/>
        <w:rPr>
          <w:rFonts w:ascii="仿宋_GB2312" w:eastAsia="仿宋_GB2312"/>
          <w:sz w:val="32"/>
        </w:rPr>
      </w:pPr>
      <w:r w:rsidRPr="00E714AB">
        <w:rPr>
          <w:rFonts w:ascii="仿宋_GB2312" w:eastAsia="仿宋_GB2312" w:hint="eastAsia"/>
          <w:sz w:val="32"/>
        </w:rPr>
        <w:t>为</w:t>
      </w:r>
      <w:r w:rsidR="00A355BC" w:rsidRPr="00E714AB">
        <w:rPr>
          <w:rFonts w:ascii="仿宋_GB2312" w:eastAsia="仿宋_GB2312" w:hint="eastAsia"/>
          <w:sz w:val="32"/>
        </w:rPr>
        <w:t>深入</w:t>
      </w:r>
      <w:r w:rsidR="00B10A61" w:rsidRPr="00E714AB">
        <w:rPr>
          <w:rFonts w:ascii="仿宋_GB2312" w:eastAsia="仿宋_GB2312" w:hint="eastAsia"/>
          <w:sz w:val="32"/>
        </w:rPr>
        <w:t>贯彻落</w:t>
      </w:r>
      <w:proofErr w:type="gramStart"/>
      <w:r w:rsidR="00B10A61" w:rsidRPr="00E714AB">
        <w:rPr>
          <w:rFonts w:ascii="仿宋_GB2312" w:eastAsia="仿宋_GB2312" w:hint="eastAsia"/>
          <w:sz w:val="32"/>
        </w:rPr>
        <w:t>实习近</w:t>
      </w:r>
      <w:proofErr w:type="gramEnd"/>
      <w:r w:rsidR="00B10A61" w:rsidRPr="00E714AB">
        <w:rPr>
          <w:rFonts w:ascii="仿宋_GB2312" w:eastAsia="仿宋_GB2312" w:hint="eastAsia"/>
          <w:sz w:val="32"/>
        </w:rPr>
        <w:t>平总书记“四个革命、一个合作”能源安全新战略，推进电力体制改革，加强电力统筹规划，强化电网投资监管，</w:t>
      </w:r>
      <w:r w:rsidR="00B10A61" w:rsidRPr="00E714AB">
        <w:rPr>
          <w:rFonts w:ascii="仿宋_GB2312" w:eastAsia="仿宋_GB2312" w:hint="eastAsia"/>
          <w:bCs/>
          <w:sz w:val="32"/>
        </w:rPr>
        <w:t>国家发展改革委</w:t>
      </w:r>
      <w:r w:rsidR="00830A7D">
        <w:rPr>
          <w:rFonts w:ascii="仿宋_GB2312" w:eastAsia="仿宋_GB2312" w:hint="eastAsia"/>
          <w:bCs/>
          <w:sz w:val="32"/>
        </w:rPr>
        <w:t>、</w:t>
      </w:r>
      <w:r w:rsidR="00447CA5">
        <w:rPr>
          <w:rFonts w:ascii="仿宋_GB2312" w:eastAsia="仿宋_GB2312" w:hint="eastAsia"/>
          <w:bCs/>
          <w:sz w:val="32"/>
        </w:rPr>
        <w:t>国家能源局依据</w:t>
      </w:r>
      <w:r w:rsidR="00E07421">
        <w:rPr>
          <w:rFonts w:ascii="仿宋_GB2312" w:eastAsia="仿宋_GB2312" w:hint="eastAsia"/>
          <w:bCs/>
          <w:sz w:val="32"/>
        </w:rPr>
        <w:t>能源</w:t>
      </w:r>
      <w:r w:rsidR="00447CA5">
        <w:rPr>
          <w:rFonts w:ascii="仿宋_GB2312" w:eastAsia="仿宋_GB2312" w:hint="eastAsia"/>
          <w:bCs/>
          <w:sz w:val="32"/>
        </w:rPr>
        <w:t>电力规划</w:t>
      </w:r>
      <w:r w:rsidR="00E07421">
        <w:rPr>
          <w:rFonts w:ascii="仿宋_GB2312" w:eastAsia="仿宋_GB2312" w:hint="eastAsia"/>
          <w:bCs/>
          <w:sz w:val="32"/>
        </w:rPr>
        <w:t>相关规定，</w:t>
      </w:r>
      <w:r w:rsidR="00447CA5">
        <w:rPr>
          <w:rFonts w:ascii="仿宋_GB2312" w:eastAsia="仿宋_GB2312" w:hint="eastAsia"/>
          <w:bCs/>
          <w:sz w:val="32"/>
        </w:rPr>
        <w:t>对电网规划投资工作进行了进一步明确和规范，</w:t>
      </w:r>
      <w:r w:rsidR="00447CA5">
        <w:rPr>
          <w:rFonts w:ascii="仿宋_GB2312" w:eastAsia="仿宋_GB2312" w:hint="eastAsia"/>
          <w:sz w:val="32"/>
        </w:rPr>
        <w:t>现将有关要求通知如下。</w:t>
      </w:r>
    </w:p>
    <w:p w:rsidR="00CF7FD9" w:rsidRPr="00E714AB" w:rsidRDefault="00447CA5">
      <w:pPr>
        <w:ind w:firstLineChars="200" w:firstLine="640"/>
        <w:rPr>
          <w:rFonts w:ascii="黑体" w:eastAsia="黑体" w:hAnsi="黑体" w:cs="黑体"/>
          <w:bCs/>
          <w:sz w:val="32"/>
        </w:rPr>
      </w:pPr>
      <w:r>
        <w:rPr>
          <w:rFonts w:ascii="黑体" w:eastAsia="黑体" w:hAnsi="黑体" w:cs="黑体" w:hint="eastAsia"/>
          <w:bCs/>
          <w:sz w:val="32"/>
        </w:rPr>
        <w:t>一、切实加强电网统筹规划</w:t>
      </w:r>
    </w:p>
    <w:p w:rsidR="00957931" w:rsidRPr="00E714AB" w:rsidRDefault="00447CA5" w:rsidP="006B2A27">
      <w:pPr>
        <w:pStyle w:val="a3"/>
        <w:ind w:firstLineChars="196" w:firstLine="627"/>
        <w:rPr>
          <w:rFonts w:ascii="楷体_GB2312" w:eastAsia="楷体_GB2312"/>
          <w:sz w:val="32"/>
        </w:rPr>
      </w:pPr>
      <w:r>
        <w:rPr>
          <w:rFonts w:ascii="楷体_GB2312" w:eastAsia="楷体_GB2312" w:hint="eastAsia"/>
          <w:sz w:val="32"/>
        </w:rPr>
        <w:t>（一）认真履行电网规划职责</w:t>
      </w:r>
    </w:p>
    <w:p w:rsidR="00CF7FD9" w:rsidRPr="00E714AB" w:rsidRDefault="00447CA5">
      <w:pPr>
        <w:pStyle w:val="a3"/>
        <w:ind w:firstLineChars="196" w:firstLine="627"/>
        <w:rPr>
          <w:rFonts w:ascii="仿宋_GB2312" w:eastAsia="仿宋_GB2312"/>
          <w:bCs/>
          <w:sz w:val="32"/>
        </w:rPr>
      </w:pPr>
      <w:r>
        <w:rPr>
          <w:rFonts w:ascii="仿宋_GB2312" w:eastAsia="仿宋_GB2312" w:hint="eastAsia"/>
          <w:bCs/>
          <w:sz w:val="32"/>
        </w:rPr>
        <w:t>电网规划是电力规划的重要组成部分，国家</w:t>
      </w:r>
      <w:r w:rsidR="0020437A">
        <w:rPr>
          <w:rFonts w:ascii="仿宋_GB2312" w:eastAsia="仿宋_GB2312" w:hint="eastAsia"/>
          <w:bCs/>
          <w:sz w:val="32"/>
        </w:rPr>
        <w:t>能源局</w:t>
      </w:r>
      <w:r>
        <w:rPr>
          <w:rFonts w:ascii="仿宋_GB2312" w:eastAsia="仿宋_GB2312" w:hint="eastAsia"/>
          <w:bCs/>
          <w:sz w:val="32"/>
        </w:rPr>
        <w:t>和省级</w:t>
      </w:r>
      <w:r w:rsidR="00AF33E5">
        <w:rPr>
          <w:rFonts w:ascii="仿宋_GB2312" w:eastAsia="仿宋_GB2312" w:hint="eastAsia"/>
          <w:bCs/>
          <w:sz w:val="32"/>
        </w:rPr>
        <w:t>能源主管部门</w:t>
      </w:r>
      <w:r>
        <w:rPr>
          <w:rFonts w:ascii="仿宋_GB2312" w:eastAsia="仿宋_GB2312" w:hint="eastAsia"/>
          <w:bCs/>
          <w:sz w:val="32"/>
        </w:rPr>
        <w:t>应按照能源电力规划相关规定，</w:t>
      </w:r>
      <w:r>
        <w:rPr>
          <w:rFonts w:ascii="仿宋_GB2312" w:eastAsia="仿宋_GB2312"/>
          <w:bCs/>
          <w:sz w:val="32"/>
        </w:rPr>
        <w:t>在全国</w:t>
      </w:r>
      <w:r>
        <w:rPr>
          <w:rFonts w:ascii="仿宋_GB2312" w:eastAsia="仿宋_GB2312" w:hint="eastAsia"/>
          <w:bCs/>
          <w:sz w:val="32"/>
        </w:rPr>
        <w:t>（含区域）</w:t>
      </w:r>
      <w:r>
        <w:rPr>
          <w:rFonts w:ascii="仿宋_GB2312" w:eastAsia="仿宋_GB2312"/>
          <w:bCs/>
          <w:sz w:val="32"/>
        </w:rPr>
        <w:t>和省级电力规划编制过程中，</w:t>
      </w:r>
      <w:r>
        <w:rPr>
          <w:rFonts w:ascii="仿宋_GB2312" w:eastAsia="仿宋_GB2312" w:hint="eastAsia"/>
          <w:bCs/>
          <w:sz w:val="32"/>
        </w:rPr>
        <w:t>进一步加强电网规划研究</w:t>
      </w:r>
      <w:r w:rsidR="003455F6">
        <w:rPr>
          <w:rFonts w:ascii="仿宋_GB2312" w:eastAsia="仿宋_GB2312" w:hint="eastAsia"/>
          <w:bCs/>
          <w:sz w:val="32"/>
        </w:rPr>
        <w:t>，</w:t>
      </w:r>
      <w:r>
        <w:rPr>
          <w:rFonts w:ascii="仿宋_GB2312" w:eastAsia="仿宋_GB2312" w:hint="eastAsia"/>
          <w:bCs/>
          <w:sz w:val="32"/>
        </w:rPr>
        <w:t>强化安全</w:t>
      </w:r>
      <w:r>
        <w:rPr>
          <w:rFonts w:ascii="仿宋_GB2312" w:eastAsia="仿宋_GB2312" w:hint="eastAsia"/>
          <w:bCs/>
          <w:sz w:val="32"/>
        </w:rPr>
        <w:lastRenderedPageBreak/>
        <w:t>性</w:t>
      </w:r>
      <w:r>
        <w:rPr>
          <w:rFonts w:ascii="仿宋_GB2312" w:eastAsia="仿宋_GB2312" w:hint="eastAsia"/>
          <w:sz w:val="32"/>
        </w:rPr>
        <w:t>、</w:t>
      </w:r>
      <w:r>
        <w:rPr>
          <w:rFonts w:ascii="仿宋_GB2312" w:eastAsia="仿宋_GB2312" w:hint="eastAsia"/>
          <w:bCs/>
          <w:sz w:val="32"/>
        </w:rPr>
        <w:t>经济性分析，考虑不同电压等级、不同类型用户的电价承载能力，论证合理投资规模，提高电网投资效率</w:t>
      </w:r>
      <w:r w:rsidR="008461A7">
        <w:rPr>
          <w:rFonts w:ascii="仿宋_GB2312" w:eastAsia="仿宋_GB2312" w:hint="eastAsia"/>
          <w:bCs/>
          <w:sz w:val="32"/>
        </w:rPr>
        <w:t>，</w:t>
      </w:r>
      <w:r>
        <w:rPr>
          <w:rFonts w:ascii="仿宋_GB2312" w:eastAsia="仿宋_GB2312" w:hint="eastAsia"/>
          <w:sz w:val="32"/>
        </w:rPr>
        <w:t>加强与电源专项</w:t>
      </w:r>
      <w:r>
        <w:rPr>
          <w:rFonts w:ascii="仿宋_GB2312" w:eastAsia="仿宋_GB2312"/>
          <w:sz w:val="32"/>
        </w:rPr>
        <w:t>规划</w:t>
      </w:r>
      <w:r>
        <w:rPr>
          <w:rFonts w:ascii="仿宋_GB2312" w:eastAsia="仿宋_GB2312" w:hint="eastAsia"/>
          <w:sz w:val="32"/>
        </w:rPr>
        <w:t>的衔接</w:t>
      </w:r>
      <w:r>
        <w:rPr>
          <w:rFonts w:ascii="仿宋_GB2312" w:eastAsia="仿宋_GB2312" w:hint="eastAsia"/>
          <w:bCs/>
          <w:sz w:val="32"/>
        </w:rPr>
        <w:t>。电力企业、研究机构及其它行业相关单位应积极参与配合。</w:t>
      </w:r>
    </w:p>
    <w:p w:rsidR="00957931" w:rsidRPr="00DA637D" w:rsidRDefault="00540762" w:rsidP="006B2A27">
      <w:pPr>
        <w:ind w:firstLineChars="200" w:firstLine="640"/>
        <w:rPr>
          <w:rFonts w:ascii="楷体_GB2312" w:eastAsia="楷体_GB2312"/>
          <w:sz w:val="32"/>
        </w:rPr>
      </w:pPr>
      <w:r>
        <w:rPr>
          <w:rFonts w:ascii="楷体_GB2312" w:eastAsia="楷体_GB2312" w:hint="eastAsia"/>
          <w:sz w:val="32"/>
        </w:rPr>
        <w:t>（二）完善电网规划编制内容</w:t>
      </w:r>
    </w:p>
    <w:p w:rsidR="00CF7FD9" w:rsidRPr="00DA637D" w:rsidRDefault="00540762">
      <w:pPr>
        <w:ind w:firstLineChars="200" w:firstLine="640"/>
        <w:rPr>
          <w:rFonts w:ascii="仿宋_GB2312" w:eastAsia="仿宋_GB2312"/>
          <w:sz w:val="32"/>
        </w:rPr>
      </w:pPr>
      <w:r>
        <w:rPr>
          <w:rFonts w:ascii="仿宋_GB2312" w:eastAsia="仿宋_GB2312" w:hAnsi="仿宋_GB2312" w:cs="仿宋_GB2312" w:hint="eastAsia"/>
          <w:bCs/>
          <w:sz w:val="32"/>
        </w:rPr>
        <w:t>电网规划应</w:t>
      </w:r>
      <w:r w:rsidR="00375B70">
        <w:rPr>
          <w:rFonts w:ascii="仿宋_GB2312" w:eastAsia="仿宋_GB2312" w:hAnsi="仿宋_GB2312" w:cs="仿宋_GB2312" w:hint="eastAsia"/>
          <w:bCs/>
          <w:sz w:val="32"/>
        </w:rPr>
        <w:t>实现对输配电服务所需各类电网项目的</w:t>
      </w:r>
      <w:r>
        <w:rPr>
          <w:rFonts w:ascii="仿宋_GB2312" w:eastAsia="仿宋_GB2312" w:hAnsi="仿宋_GB2312" w:cs="仿宋_GB2312" w:hint="eastAsia"/>
          <w:bCs/>
          <w:sz w:val="32"/>
        </w:rPr>
        <w:t>合理覆盖，包括电网基建项目和技术改造项目。基建项目是指为提供输配电服务而实施的新建（含扩建）资产类项目，技术改造项目是指对原有输配电服务资产的技术改造类项目。电网基建和技术改造项目均包含输变电工程项目（跨省跨区输电通道、区域和省级主网架、配电网等）、电网安全与服务项目（通信、信息化、智能化、客户服务等）、电网生产辅助设施项目（运营场所、生产工器具等）。</w:t>
      </w:r>
    </w:p>
    <w:p w:rsidR="00957931" w:rsidRPr="00DA637D" w:rsidRDefault="00540762" w:rsidP="006B2A27">
      <w:pPr>
        <w:ind w:firstLineChars="200" w:firstLine="640"/>
        <w:rPr>
          <w:rFonts w:ascii="楷体_GB2312" w:eastAsia="楷体_GB2312"/>
          <w:bCs/>
          <w:sz w:val="32"/>
        </w:rPr>
      </w:pPr>
      <w:r>
        <w:rPr>
          <w:rFonts w:ascii="楷体_GB2312" w:eastAsia="楷体_GB2312" w:hint="eastAsia"/>
          <w:bCs/>
          <w:sz w:val="32"/>
        </w:rPr>
        <w:t>（三）明确电网规划编制深度要求</w:t>
      </w:r>
    </w:p>
    <w:p w:rsidR="00CF7FD9" w:rsidRPr="00E714AB" w:rsidRDefault="00540762">
      <w:pPr>
        <w:ind w:firstLineChars="200" w:firstLine="640"/>
        <w:rPr>
          <w:rFonts w:ascii="仿宋_GB2312" w:eastAsia="仿宋_GB2312"/>
          <w:sz w:val="32"/>
        </w:rPr>
      </w:pPr>
      <w:r>
        <w:rPr>
          <w:rFonts w:ascii="仿宋_GB2312" w:eastAsia="仿宋_GB2312" w:hint="eastAsia"/>
          <w:sz w:val="32"/>
        </w:rPr>
        <w:t>规划编制过程中，应测算规划总投资和新增输配电量，评估规划实施后对输配电价格的影响。原则上，对于</w:t>
      </w:r>
      <w:r>
        <w:rPr>
          <w:rFonts w:ascii="仿宋_GB2312" w:eastAsia="仿宋_GB2312"/>
          <w:sz w:val="32"/>
        </w:rPr>
        <w:t>110千伏</w:t>
      </w:r>
      <w:r w:rsidR="00294819">
        <w:rPr>
          <w:rFonts w:ascii="仿宋_GB2312" w:eastAsia="仿宋_GB2312" w:hint="eastAsia"/>
          <w:sz w:val="32"/>
        </w:rPr>
        <w:t>（66千伏）</w:t>
      </w:r>
      <w:r>
        <w:rPr>
          <w:rFonts w:ascii="仿宋_GB2312" w:eastAsia="仿宋_GB2312"/>
          <w:sz w:val="32"/>
        </w:rPr>
        <w:t>及以上的输变电工程基建项目，</w:t>
      </w:r>
      <w:r>
        <w:rPr>
          <w:rFonts w:ascii="仿宋_GB2312" w:eastAsia="仿宋_GB2312" w:hint="eastAsia"/>
          <w:sz w:val="32"/>
        </w:rPr>
        <w:t>规划应明确项目</w:t>
      </w:r>
      <w:r>
        <w:rPr>
          <w:rFonts w:ascii="仿宋_GB2312" w:eastAsia="仿宋_GB2312"/>
          <w:sz w:val="32"/>
        </w:rPr>
        <w:t>建设安排</w:t>
      </w:r>
      <w:r>
        <w:rPr>
          <w:rFonts w:ascii="仿宋_GB2312" w:eastAsia="仿宋_GB2312" w:hint="eastAsia"/>
          <w:sz w:val="32"/>
        </w:rPr>
        <w:t>，</w:t>
      </w:r>
      <w:r w:rsidR="00945644">
        <w:rPr>
          <w:rFonts w:ascii="仿宋_GB2312" w:eastAsia="仿宋_GB2312" w:hint="eastAsia"/>
          <w:sz w:val="32"/>
        </w:rPr>
        <w:t>对于35千伏及以下输变电工程等</w:t>
      </w:r>
      <w:r>
        <w:rPr>
          <w:rFonts w:ascii="仿宋_GB2312" w:eastAsia="仿宋_GB2312" w:hint="eastAsia"/>
          <w:sz w:val="32"/>
        </w:rPr>
        <w:t>其余基建项目，应明确建设规模。对于各类技术改造项目，规划应明确技术改造目标和改造</w:t>
      </w:r>
      <w:r>
        <w:rPr>
          <w:rFonts w:ascii="仿宋_GB2312" w:eastAsia="仿宋_GB2312"/>
          <w:sz w:val="32"/>
        </w:rPr>
        <w:t>规模</w:t>
      </w:r>
      <w:r>
        <w:rPr>
          <w:rFonts w:ascii="仿宋_GB2312" w:eastAsia="仿宋_GB2312" w:hint="eastAsia"/>
          <w:sz w:val="32"/>
        </w:rPr>
        <w:t>。省级</w:t>
      </w:r>
      <w:r>
        <w:rPr>
          <w:rFonts w:ascii="仿宋_GB2312" w:eastAsia="仿宋_GB2312" w:hint="eastAsia"/>
          <w:bCs/>
          <w:sz w:val="32"/>
        </w:rPr>
        <w:t>能源主管部门</w:t>
      </w:r>
      <w:r>
        <w:rPr>
          <w:rFonts w:ascii="仿宋_GB2312" w:eastAsia="仿宋_GB2312" w:hint="eastAsia"/>
          <w:sz w:val="32"/>
        </w:rPr>
        <w:t>可进一步研究确定本省电网规划编制的深度要求。</w:t>
      </w:r>
    </w:p>
    <w:p w:rsidR="00CF7FD9" w:rsidRPr="00E714AB" w:rsidRDefault="00447CA5">
      <w:pPr>
        <w:ind w:firstLineChars="200" w:firstLine="640"/>
        <w:rPr>
          <w:rFonts w:ascii="黑体" w:eastAsia="黑体" w:hAnsi="黑体" w:cs="黑体"/>
          <w:bCs/>
          <w:sz w:val="32"/>
        </w:rPr>
      </w:pPr>
      <w:r>
        <w:rPr>
          <w:rFonts w:ascii="黑体" w:eastAsia="黑体" w:hAnsi="黑体" w:cs="黑体" w:hint="eastAsia"/>
          <w:bCs/>
          <w:sz w:val="32"/>
        </w:rPr>
        <w:lastRenderedPageBreak/>
        <w:t>二、规范电网项目</w:t>
      </w:r>
      <w:r w:rsidR="00294819">
        <w:rPr>
          <w:rFonts w:ascii="黑体" w:eastAsia="黑体" w:hAnsi="黑体" w:cs="黑体" w:hint="eastAsia"/>
          <w:bCs/>
          <w:sz w:val="32"/>
        </w:rPr>
        <w:t>投资</w:t>
      </w:r>
      <w:r>
        <w:rPr>
          <w:rFonts w:ascii="黑体" w:eastAsia="黑体" w:hAnsi="黑体" w:cs="黑体" w:hint="eastAsia"/>
          <w:bCs/>
          <w:sz w:val="32"/>
        </w:rPr>
        <w:t>管理</w:t>
      </w:r>
    </w:p>
    <w:p w:rsidR="00957931" w:rsidRPr="00E714AB" w:rsidRDefault="00447CA5" w:rsidP="006B2A27">
      <w:pPr>
        <w:ind w:firstLineChars="200" w:firstLine="640"/>
        <w:rPr>
          <w:rFonts w:ascii="楷体_GB2312" w:eastAsia="楷体_GB2312"/>
          <w:sz w:val="32"/>
        </w:rPr>
      </w:pPr>
      <w:r>
        <w:rPr>
          <w:rFonts w:ascii="楷体_GB2312" w:eastAsia="楷体_GB2312" w:hint="eastAsia"/>
          <w:sz w:val="32"/>
        </w:rPr>
        <w:t>（一）</w:t>
      </w:r>
      <w:r w:rsidR="00FD3F83">
        <w:rPr>
          <w:rFonts w:ascii="楷体_GB2312" w:eastAsia="楷体_GB2312" w:hint="eastAsia"/>
          <w:sz w:val="32"/>
        </w:rPr>
        <w:t>推进</w:t>
      </w:r>
      <w:r w:rsidR="00AF5BD7">
        <w:rPr>
          <w:rFonts w:ascii="楷体_GB2312" w:eastAsia="楷体_GB2312" w:hint="eastAsia"/>
          <w:sz w:val="32"/>
        </w:rPr>
        <w:t>分级分类</w:t>
      </w:r>
      <w:r>
        <w:rPr>
          <w:rFonts w:ascii="楷体_GB2312" w:eastAsia="楷体_GB2312" w:hint="eastAsia"/>
          <w:sz w:val="32"/>
        </w:rPr>
        <w:t>管理</w:t>
      </w:r>
    </w:p>
    <w:p w:rsidR="005C660E" w:rsidRDefault="000C7083">
      <w:pPr>
        <w:ind w:firstLineChars="200" w:firstLine="640"/>
        <w:rPr>
          <w:rFonts w:ascii="仿宋_GB2312" w:eastAsia="仿宋_GB2312"/>
          <w:sz w:val="32"/>
        </w:rPr>
      </w:pPr>
      <w:r>
        <w:rPr>
          <w:rFonts w:ascii="仿宋_GB2312" w:eastAsia="仿宋_GB2312" w:hint="eastAsia"/>
          <w:bCs/>
          <w:sz w:val="32"/>
        </w:rPr>
        <w:t>纳入规划的电网项目应根据《政府投资条例》（国务院令第712号）、《企业投资项目核准和备案</w:t>
      </w:r>
      <w:r w:rsidR="00026B75">
        <w:rPr>
          <w:rFonts w:ascii="仿宋_GB2312" w:eastAsia="仿宋_GB2312" w:hint="eastAsia"/>
          <w:bCs/>
          <w:sz w:val="32"/>
        </w:rPr>
        <w:t>管理</w:t>
      </w:r>
      <w:r>
        <w:rPr>
          <w:rFonts w:ascii="仿宋_GB2312" w:eastAsia="仿宋_GB2312" w:hint="eastAsia"/>
          <w:bCs/>
          <w:sz w:val="32"/>
        </w:rPr>
        <w:t>条例》</w:t>
      </w:r>
      <w:r w:rsidR="008D598B">
        <w:rPr>
          <w:rFonts w:ascii="仿宋_GB2312" w:eastAsia="仿宋_GB2312" w:hint="eastAsia"/>
          <w:bCs/>
          <w:sz w:val="32"/>
        </w:rPr>
        <w:t>（国务院令第673号）</w:t>
      </w:r>
      <w:r w:rsidR="00E06851" w:rsidRPr="00FE03AD">
        <w:rPr>
          <w:rFonts w:ascii="仿宋_GB2312" w:eastAsia="仿宋_GB2312" w:hint="eastAsia"/>
          <w:bCs/>
          <w:sz w:val="32"/>
        </w:rPr>
        <w:t>等</w:t>
      </w:r>
      <w:r w:rsidR="00447CA5" w:rsidRPr="00FE03AD">
        <w:rPr>
          <w:rFonts w:ascii="仿宋_GB2312" w:eastAsia="仿宋_GB2312" w:hint="eastAsia"/>
          <w:sz w:val="32"/>
        </w:rPr>
        <w:t>规定</w:t>
      </w:r>
      <w:r w:rsidR="00C61E8F" w:rsidRPr="00FE03AD">
        <w:rPr>
          <w:rFonts w:ascii="仿宋_GB2312" w:eastAsia="仿宋_GB2312" w:hint="eastAsia"/>
          <w:sz w:val="32"/>
        </w:rPr>
        <w:t>履行相应程序</w:t>
      </w:r>
      <w:r w:rsidR="00E06851" w:rsidRPr="00FE03AD">
        <w:rPr>
          <w:rFonts w:ascii="仿宋_GB2312" w:eastAsia="仿宋_GB2312" w:hint="eastAsia"/>
          <w:bCs/>
          <w:sz w:val="32"/>
        </w:rPr>
        <w:t>，推动实现规划项目分级分类</w:t>
      </w:r>
      <w:r w:rsidR="0072312C">
        <w:rPr>
          <w:rFonts w:ascii="仿宋_GB2312" w:eastAsia="仿宋_GB2312" w:hint="eastAsia"/>
          <w:bCs/>
          <w:sz w:val="32"/>
        </w:rPr>
        <w:t>审批、</w:t>
      </w:r>
      <w:r w:rsidR="00FE03AD">
        <w:rPr>
          <w:rFonts w:ascii="仿宋_GB2312" w:eastAsia="仿宋_GB2312" w:hint="eastAsia"/>
          <w:bCs/>
          <w:sz w:val="32"/>
        </w:rPr>
        <w:t>核准</w:t>
      </w:r>
      <w:r w:rsidR="0072312C">
        <w:rPr>
          <w:rFonts w:ascii="仿宋_GB2312" w:eastAsia="仿宋_GB2312" w:hint="eastAsia"/>
          <w:bCs/>
          <w:sz w:val="32"/>
        </w:rPr>
        <w:t>或</w:t>
      </w:r>
      <w:r w:rsidR="00FE03AD">
        <w:rPr>
          <w:rFonts w:ascii="仿宋_GB2312" w:eastAsia="仿宋_GB2312" w:hint="eastAsia"/>
          <w:bCs/>
          <w:sz w:val="32"/>
        </w:rPr>
        <w:t>备案</w:t>
      </w:r>
      <w:r w:rsidR="00E06851" w:rsidRPr="00FE03AD">
        <w:rPr>
          <w:rFonts w:ascii="仿宋_GB2312" w:eastAsia="仿宋_GB2312" w:hint="eastAsia"/>
          <w:bCs/>
          <w:sz w:val="32"/>
        </w:rPr>
        <w:t>。</w:t>
      </w:r>
      <w:r w:rsidR="00447CA5">
        <w:rPr>
          <w:rFonts w:ascii="仿宋_GB2312" w:eastAsia="仿宋_GB2312" w:hint="eastAsia"/>
          <w:bCs/>
          <w:sz w:val="32"/>
        </w:rPr>
        <w:t>省级</w:t>
      </w:r>
      <w:r w:rsidR="00AF33E5">
        <w:rPr>
          <w:rFonts w:ascii="仿宋_GB2312" w:eastAsia="仿宋_GB2312" w:hint="eastAsia"/>
          <w:bCs/>
          <w:sz w:val="32"/>
        </w:rPr>
        <w:t>能源主管部门</w:t>
      </w:r>
      <w:r w:rsidR="00447CA5">
        <w:rPr>
          <w:rFonts w:ascii="仿宋_GB2312" w:eastAsia="仿宋_GB2312" w:hint="eastAsia"/>
          <w:bCs/>
          <w:sz w:val="32"/>
        </w:rPr>
        <w:t>应会同价格主管部门</w:t>
      </w:r>
      <w:r w:rsidR="00447CA5">
        <w:rPr>
          <w:rFonts w:ascii="仿宋_GB2312" w:eastAsia="仿宋_GB2312" w:hint="eastAsia"/>
          <w:sz w:val="32"/>
        </w:rPr>
        <w:t>加强对相关项目的监督和管理，</w:t>
      </w:r>
      <w:r w:rsidR="00447CA5">
        <w:rPr>
          <w:rFonts w:ascii="仿宋_GB2312" w:eastAsia="仿宋_GB2312" w:hint="eastAsia"/>
          <w:bCs/>
          <w:sz w:val="32"/>
        </w:rPr>
        <w:t>强化定额测算核定、造价管理等工作对电网投资成本控制的作用。</w:t>
      </w:r>
      <w:r w:rsidR="00447CA5">
        <w:rPr>
          <w:rFonts w:ascii="仿宋_GB2312" w:eastAsia="仿宋_GB2312" w:hint="eastAsia"/>
          <w:sz w:val="32"/>
        </w:rPr>
        <w:t>对采用备案方式管理的项目，应加强</w:t>
      </w:r>
      <w:r w:rsidR="000C6A04">
        <w:rPr>
          <w:rFonts w:ascii="仿宋_GB2312" w:eastAsia="仿宋_GB2312" w:hint="eastAsia"/>
          <w:sz w:val="32"/>
        </w:rPr>
        <w:t>过程</w:t>
      </w:r>
      <w:r w:rsidR="006B686D">
        <w:rPr>
          <w:rFonts w:ascii="仿宋_GB2312" w:eastAsia="仿宋_GB2312" w:hint="eastAsia"/>
          <w:sz w:val="32"/>
        </w:rPr>
        <w:t>管控</w:t>
      </w:r>
      <w:r w:rsidR="00447CA5">
        <w:rPr>
          <w:rFonts w:ascii="仿宋_GB2312" w:eastAsia="仿宋_GB2312" w:hint="eastAsia"/>
          <w:sz w:val="32"/>
        </w:rPr>
        <w:t>。</w:t>
      </w:r>
      <w:r w:rsidR="00F70AF6" w:rsidRPr="00E714AB">
        <w:rPr>
          <w:rFonts w:ascii="仿宋_GB2312" w:eastAsia="仿宋_GB2312"/>
          <w:bCs/>
          <w:sz w:val="32"/>
        </w:rPr>
        <w:t>500千伏及以上</w:t>
      </w:r>
      <w:r w:rsidR="00F70AF6" w:rsidRPr="00E714AB">
        <w:rPr>
          <w:rFonts w:ascii="仿宋_GB2312" w:eastAsia="仿宋_GB2312" w:hint="eastAsia"/>
          <w:sz w:val="32"/>
        </w:rPr>
        <w:t>输变电工程基建项目应在</w:t>
      </w:r>
      <w:r w:rsidR="00D001DC">
        <w:rPr>
          <w:rFonts w:ascii="仿宋_GB2312" w:eastAsia="仿宋_GB2312" w:hint="eastAsia"/>
          <w:sz w:val="32"/>
        </w:rPr>
        <w:t>核准</w:t>
      </w:r>
      <w:r w:rsidR="00F70AF6" w:rsidRPr="00E714AB">
        <w:rPr>
          <w:rFonts w:ascii="仿宋_GB2312" w:eastAsia="仿宋_GB2312" w:hint="eastAsia"/>
          <w:sz w:val="32"/>
        </w:rPr>
        <w:t>文件中明确项目功能定位。</w:t>
      </w:r>
    </w:p>
    <w:p w:rsidR="00957931" w:rsidRPr="00E714AB" w:rsidRDefault="00447CA5" w:rsidP="006B2A27">
      <w:pPr>
        <w:ind w:firstLineChars="200" w:firstLine="640"/>
        <w:rPr>
          <w:rFonts w:ascii="仿宋_GB2312" w:eastAsia="仿宋_GB2312"/>
          <w:bCs/>
          <w:sz w:val="32"/>
        </w:rPr>
      </w:pPr>
      <w:r>
        <w:rPr>
          <w:rFonts w:ascii="楷体_GB2312" w:eastAsia="楷体_GB2312" w:hint="eastAsia"/>
          <w:bCs/>
          <w:sz w:val="32"/>
        </w:rPr>
        <w:t>（</w:t>
      </w:r>
      <w:r w:rsidR="00A27B13">
        <w:rPr>
          <w:rFonts w:ascii="楷体_GB2312" w:eastAsia="楷体_GB2312" w:hint="eastAsia"/>
          <w:bCs/>
          <w:sz w:val="32"/>
        </w:rPr>
        <w:t>二</w:t>
      </w:r>
      <w:r>
        <w:rPr>
          <w:rFonts w:ascii="楷体_GB2312" w:eastAsia="楷体_GB2312" w:hint="eastAsia"/>
          <w:bCs/>
          <w:sz w:val="32"/>
        </w:rPr>
        <w:t>）</w:t>
      </w:r>
      <w:r w:rsidR="00717376">
        <w:rPr>
          <w:rFonts w:ascii="楷体_GB2312" w:eastAsia="楷体_GB2312" w:hint="eastAsia"/>
          <w:bCs/>
          <w:sz w:val="32"/>
        </w:rPr>
        <w:t>推进电网项目实施与适时调整</w:t>
      </w:r>
    </w:p>
    <w:p w:rsidR="00A27B13" w:rsidRPr="00E714AB" w:rsidRDefault="00A27B13" w:rsidP="00A27B13">
      <w:pPr>
        <w:ind w:firstLineChars="200" w:firstLine="640"/>
        <w:rPr>
          <w:rFonts w:ascii="仿宋_GB2312" w:eastAsia="仿宋_GB2312"/>
          <w:bCs/>
          <w:sz w:val="32"/>
        </w:rPr>
      </w:pPr>
      <w:r>
        <w:rPr>
          <w:rFonts w:ascii="仿宋_GB2312" w:eastAsia="仿宋_GB2312" w:hint="eastAsia"/>
          <w:sz w:val="32"/>
        </w:rPr>
        <w:t>电网企业应通过投资计划有效衔接电网规划，积极开展前期工作，合理控制工程造价，规范履行相关程序，保障电网规划</w:t>
      </w:r>
      <w:r w:rsidR="00717376">
        <w:rPr>
          <w:rFonts w:ascii="仿宋_GB2312" w:eastAsia="仿宋_GB2312" w:hint="eastAsia"/>
          <w:sz w:val="32"/>
        </w:rPr>
        <w:t>项目</w:t>
      </w:r>
      <w:r>
        <w:rPr>
          <w:rFonts w:ascii="仿宋_GB2312" w:eastAsia="仿宋_GB2312" w:hint="eastAsia"/>
          <w:sz w:val="32"/>
        </w:rPr>
        <w:t>顺利落实。</w:t>
      </w:r>
      <w:r w:rsidR="00717376">
        <w:rPr>
          <w:rFonts w:ascii="仿宋_GB2312" w:eastAsia="仿宋_GB2312" w:hint="eastAsia"/>
          <w:sz w:val="32"/>
        </w:rPr>
        <w:t>电力规划发布两至三年后，</w:t>
      </w:r>
      <w:r w:rsidR="00717376">
        <w:rPr>
          <w:rFonts w:ascii="仿宋_GB2312" w:eastAsia="仿宋_GB2312" w:hint="eastAsia"/>
          <w:bCs/>
          <w:sz w:val="32"/>
        </w:rPr>
        <w:t>国家能源局和省级能源主管部门</w:t>
      </w:r>
      <w:r w:rsidR="00717376">
        <w:rPr>
          <w:rFonts w:ascii="仿宋_GB2312" w:eastAsia="仿宋_GB2312" w:hint="eastAsia"/>
          <w:sz w:val="32"/>
        </w:rPr>
        <w:t>可根据经济发展情况和规划实施情况等对五年规划进行中期滚动调整。</w:t>
      </w:r>
      <w:r>
        <w:rPr>
          <w:rFonts w:ascii="仿宋_GB2312" w:eastAsia="仿宋_GB2312" w:hint="eastAsia"/>
          <w:sz w:val="32"/>
        </w:rPr>
        <w:t>在规划执行期内，如遇国家专项任务、输配电价调整、电网投资能力不足等重大变化，</w:t>
      </w:r>
      <w:r w:rsidR="00416FA9">
        <w:rPr>
          <w:rFonts w:ascii="仿宋_GB2312" w:eastAsia="仿宋_GB2312" w:hint="eastAsia"/>
          <w:sz w:val="32"/>
        </w:rPr>
        <w:t>规划编制部门按程序对具体规划项目进行调整，</w:t>
      </w:r>
      <w:r w:rsidR="00F53DAE">
        <w:rPr>
          <w:rFonts w:ascii="仿宋_GB2312" w:eastAsia="仿宋_GB2312" w:hint="eastAsia"/>
          <w:sz w:val="32"/>
        </w:rPr>
        <w:t>相关单位</w:t>
      </w:r>
      <w:r w:rsidR="005522F3">
        <w:rPr>
          <w:rFonts w:ascii="仿宋_GB2312" w:eastAsia="仿宋_GB2312" w:hint="eastAsia"/>
          <w:sz w:val="32"/>
        </w:rPr>
        <w:t>应</w:t>
      </w:r>
      <w:r w:rsidR="00416FA9">
        <w:rPr>
          <w:rFonts w:ascii="仿宋_GB2312" w:eastAsia="仿宋_GB2312" w:hint="eastAsia"/>
          <w:sz w:val="32"/>
        </w:rPr>
        <w:t>按照决策部署和实际需要及时组织实施</w:t>
      </w:r>
      <w:r>
        <w:rPr>
          <w:rFonts w:ascii="仿宋_GB2312" w:eastAsia="仿宋_GB2312" w:hint="eastAsia"/>
          <w:sz w:val="32"/>
        </w:rPr>
        <w:t>。</w:t>
      </w:r>
    </w:p>
    <w:p w:rsidR="00CF7FD9" w:rsidRPr="00E714AB" w:rsidRDefault="00447CA5">
      <w:pPr>
        <w:ind w:firstLineChars="200" w:firstLine="640"/>
        <w:rPr>
          <w:rFonts w:ascii="黑体" w:eastAsia="黑体" w:hAnsi="黑体" w:cs="黑体"/>
          <w:bCs/>
          <w:sz w:val="32"/>
        </w:rPr>
      </w:pPr>
      <w:r>
        <w:rPr>
          <w:rFonts w:ascii="黑体" w:eastAsia="黑体" w:hAnsi="黑体" w:cs="黑体" w:hint="eastAsia"/>
          <w:bCs/>
          <w:sz w:val="32"/>
        </w:rPr>
        <w:t>三、加强事中事后分析</w:t>
      </w:r>
      <w:r w:rsidR="008461A7">
        <w:rPr>
          <w:rFonts w:ascii="黑体" w:eastAsia="黑体" w:hAnsi="黑体" w:cs="黑体" w:hint="eastAsia"/>
          <w:bCs/>
          <w:sz w:val="32"/>
        </w:rPr>
        <w:t>评估</w:t>
      </w:r>
    </w:p>
    <w:p w:rsidR="00957931" w:rsidRPr="00E714AB" w:rsidRDefault="00447CA5" w:rsidP="006B2A27">
      <w:pPr>
        <w:ind w:firstLineChars="200" w:firstLine="640"/>
        <w:rPr>
          <w:rFonts w:ascii="楷体_GB2312" w:eastAsia="楷体_GB2312"/>
          <w:bCs/>
          <w:sz w:val="32"/>
        </w:rPr>
      </w:pPr>
      <w:r>
        <w:rPr>
          <w:rFonts w:ascii="楷体_GB2312" w:eastAsia="楷体_GB2312" w:hint="eastAsia"/>
          <w:bCs/>
          <w:sz w:val="32"/>
        </w:rPr>
        <w:t>（一）深化电网规划定期评估</w:t>
      </w:r>
    </w:p>
    <w:p w:rsidR="00CF7FD9" w:rsidRPr="00E714AB" w:rsidRDefault="00447CA5">
      <w:pPr>
        <w:ind w:firstLineChars="200" w:firstLine="640"/>
        <w:rPr>
          <w:rFonts w:ascii="仿宋_GB2312" w:eastAsia="仿宋_GB2312"/>
          <w:sz w:val="32"/>
        </w:rPr>
      </w:pPr>
      <w:r>
        <w:rPr>
          <w:rFonts w:ascii="仿宋_GB2312" w:eastAsia="仿宋_GB2312" w:hint="eastAsia"/>
          <w:bCs/>
          <w:sz w:val="32"/>
        </w:rPr>
        <w:lastRenderedPageBreak/>
        <w:t>国家能源局和省级</w:t>
      </w:r>
      <w:r w:rsidR="00AF33E5">
        <w:rPr>
          <w:rFonts w:ascii="仿宋_GB2312" w:eastAsia="仿宋_GB2312" w:hint="eastAsia"/>
          <w:bCs/>
          <w:sz w:val="32"/>
        </w:rPr>
        <w:t>能源主管部门</w:t>
      </w:r>
      <w:r>
        <w:rPr>
          <w:rFonts w:ascii="仿宋_GB2312" w:eastAsia="仿宋_GB2312" w:hint="eastAsia"/>
          <w:sz w:val="32"/>
        </w:rPr>
        <w:t>按照能源电力规划相关规定，加强对电网规划实施情况的评估和监督。规划实施过程中开展中期评估，规划期结束后开展总结评估。电网规划评估结果作为规划滚动调整和下一阶段编制的重要参考。</w:t>
      </w:r>
    </w:p>
    <w:p w:rsidR="00957931" w:rsidRPr="00E714AB" w:rsidRDefault="00447CA5" w:rsidP="006B2A27">
      <w:pPr>
        <w:ind w:firstLineChars="200" w:firstLine="640"/>
        <w:rPr>
          <w:rFonts w:ascii="楷体_GB2312" w:eastAsia="楷体_GB2312"/>
          <w:sz w:val="32"/>
        </w:rPr>
      </w:pPr>
      <w:r>
        <w:rPr>
          <w:rFonts w:ascii="楷体_GB2312" w:eastAsia="楷体_GB2312" w:hint="eastAsia"/>
          <w:bCs/>
          <w:sz w:val="32"/>
        </w:rPr>
        <w:t>（二）完善电网投资成效评价</w:t>
      </w:r>
    </w:p>
    <w:p w:rsidR="00CF7FD9" w:rsidRPr="00E714AB" w:rsidRDefault="00A36255">
      <w:pPr>
        <w:ind w:firstLineChars="200" w:firstLine="640"/>
        <w:rPr>
          <w:rFonts w:ascii="仿宋_GB2312" w:eastAsia="仿宋_GB2312"/>
          <w:sz w:val="32"/>
        </w:rPr>
      </w:pPr>
      <w:r w:rsidRPr="00A36255">
        <w:rPr>
          <w:rFonts w:ascii="仿宋_GB2312" w:eastAsia="仿宋_GB2312" w:hint="eastAsia"/>
          <w:bCs/>
          <w:sz w:val="32"/>
        </w:rPr>
        <w:t>国家能源局</w:t>
      </w:r>
      <w:r w:rsidR="00447CA5">
        <w:rPr>
          <w:rFonts w:ascii="仿宋_GB2312" w:eastAsia="仿宋_GB2312" w:hint="eastAsia"/>
          <w:sz w:val="32"/>
        </w:rPr>
        <w:t>研究建立科学合理、各方共识的投资成效评价标准</w:t>
      </w:r>
      <w:r w:rsidR="00D001DC">
        <w:rPr>
          <w:rFonts w:ascii="仿宋_GB2312" w:eastAsia="仿宋_GB2312" w:hint="eastAsia"/>
          <w:sz w:val="32"/>
        </w:rPr>
        <w:t>，</w:t>
      </w:r>
      <w:r w:rsidR="00447CA5">
        <w:rPr>
          <w:rFonts w:ascii="仿宋_GB2312" w:eastAsia="仿宋_GB2312" w:hint="eastAsia"/>
          <w:sz w:val="32"/>
        </w:rPr>
        <w:t>定期选取典型电网项目，重点围绕规划落实情况、实际运营情况、输变电</w:t>
      </w:r>
      <w:r w:rsidR="00294819">
        <w:rPr>
          <w:rFonts w:ascii="仿宋_GB2312" w:eastAsia="仿宋_GB2312" w:hint="eastAsia"/>
          <w:sz w:val="32"/>
        </w:rPr>
        <w:t>工程</w:t>
      </w:r>
      <w:r w:rsidR="00447CA5">
        <w:rPr>
          <w:rFonts w:ascii="仿宋_GB2312" w:eastAsia="仿宋_GB2312" w:hint="eastAsia"/>
          <w:sz w:val="32"/>
        </w:rPr>
        <w:t>功能定位变化情况等开展评价。对非政策性因素造成的未投入实际使用、未达到规划目标、擅自提高建设标准的输配电资产，其成本费用</w:t>
      </w:r>
      <w:proofErr w:type="gramStart"/>
      <w:r w:rsidR="00447CA5">
        <w:rPr>
          <w:rFonts w:ascii="仿宋_GB2312" w:eastAsia="仿宋_GB2312" w:hint="eastAsia"/>
          <w:sz w:val="32"/>
        </w:rPr>
        <w:t>不得计入输配电</w:t>
      </w:r>
      <w:proofErr w:type="gramEnd"/>
      <w:r w:rsidR="00447CA5">
        <w:rPr>
          <w:rFonts w:ascii="仿宋_GB2312" w:eastAsia="仿宋_GB2312" w:hint="eastAsia"/>
          <w:sz w:val="32"/>
        </w:rPr>
        <w:t>定价成本。</w:t>
      </w:r>
    </w:p>
    <w:p w:rsidR="00945644" w:rsidRDefault="00447CA5">
      <w:pPr>
        <w:ind w:firstLineChars="200" w:firstLine="640"/>
        <w:rPr>
          <w:rFonts w:ascii="仿宋_GB2312" w:eastAsia="仿宋_GB2312"/>
          <w:sz w:val="32"/>
        </w:rPr>
      </w:pPr>
      <w:r>
        <w:rPr>
          <w:rFonts w:ascii="仿宋_GB2312" w:eastAsia="仿宋_GB2312" w:hint="eastAsia"/>
          <w:sz w:val="32"/>
        </w:rPr>
        <w:t>请各有关单位按照上述要求，结合本地区实际，完善相关管理工作机制，规范高效做好电网规划投资管理工作。</w:t>
      </w:r>
      <w:r w:rsidR="00945644">
        <w:rPr>
          <w:rFonts w:ascii="仿宋_GB2312" w:eastAsia="仿宋_GB2312" w:hint="eastAsia"/>
          <w:sz w:val="32"/>
        </w:rPr>
        <w:t>请国家能源局派出机构对本地区电网规划落实情况加强监管，重大情况及时报告国家发展改革委、国家能源局。</w:t>
      </w:r>
    </w:p>
    <w:p w:rsidR="00CF7FD9" w:rsidRDefault="00830A7D">
      <w:pPr>
        <w:ind w:firstLineChars="200" w:firstLine="640"/>
        <w:rPr>
          <w:rFonts w:ascii="仿宋_GB2312" w:eastAsia="仿宋_GB2312"/>
          <w:sz w:val="32"/>
        </w:rPr>
      </w:pPr>
      <w:r>
        <w:rPr>
          <w:rFonts w:ascii="仿宋_GB2312" w:eastAsia="仿宋_GB2312" w:hint="eastAsia"/>
          <w:sz w:val="32"/>
        </w:rPr>
        <w:t>本通知由国家发展改革委、国家能源局负责解释</w:t>
      </w:r>
      <w:r w:rsidR="00C0480E">
        <w:rPr>
          <w:rFonts w:ascii="仿宋_GB2312" w:eastAsia="仿宋_GB2312" w:hint="eastAsia"/>
          <w:sz w:val="32"/>
        </w:rPr>
        <w:t>，</w:t>
      </w:r>
      <w:r w:rsidR="00D001DC">
        <w:rPr>
          <w:rFonts w:ascii="仿宋_GB2312" w:eastAsia="仿宋_GB2312" w:hint="eastAsia"/>
          <w:sz w:val="32"/>
        </w:rPr>
        <w:t>自印发之日起施行，有效期5年。</w:t>
      </w:r>
      <w:bookmarkStart w:id="0" w:name="_GoBack"/>
      <w:bookmarkEnd w:id="0"/>
    </w:p>
    <w:p w:rsidR="00005EF9" w:rsidRDefault="00005EF9">
      <w:pPr>
        <w:ind w:firstLineChars="200" w:firstLine="420"/>
      </w:pPr>
    </w:p>
    <w:p w:rsidR="00DA637D" w:rsidRDefault="00DA637D">
      <w:pPr>
        <w:ind w:firstLineChars="200" w:firstLine="420"/>
      </w:pPr>
    </w:p>
    <w:p w:rsidR="00B42A31" w:rsidRDefault="00D743A9" w:rsidP="00B42A31">
      <w:pPr>
        <w:ind w:right="160" w:firstLineChars="200" w:firstLine="640"/>
        <w:jc w:val="right"/>
        <w:rPr>
          <w:rFonts w:ascii="仿宋_GB2312" w:eastAsia="仿宋_GB2312"/>
          <w:sz w:val="32"/>
        </w:rPr>
      </w:pPr>
      <w:r w:rsidRPr="00D743A9">
        <w:rPr>
          <w:rFonts w:ascii="仿宋_GB2312" w:eastAsia="仿宋_GB2312" w:hint="eastAsia"/>
          <w:sz w:val="32"/>
        </w:rPr>
        <w:t>国家发展改革委</w:t>
      </w:r>
      <w:r w:rsidR="00DA637D">
        <w:rPr>
          <w:rFonts w:ascii="仿宋_GB2312" w:eastAsia="仿宋_GB2312" w:hint="eastAsia"/>
          <w:sz w:val="32"/>
        </w:rPr>
        <w:t xml:space="preserve">   </w:t>
      </w:r>
      <w:r w:rsidRPr="00D743A9">
        <w:rPr>
          <w:rFonts w:ascii="仿宋_GB2312" w:eastAsia="仿宋_GB2312" w:hint="eastAsia"/>
          <w:sz w:val="32"/>
        </w:rPr>
        <w:t>国家能源局</w:t>
      </w:r>
    </w:p>
    <w:p w:rsidR="00E1380C" w:rsidRDefault="00D743A9">
      <w:pPr>
        <w:wordWrap w:val="0"/>
        <w:ind w:firstLineChars="200" w:firstLine="640"/>
        <w:jc w:val="right"/>
        <w:rPr>
          <w:rFonts w:ascii="仿宋_GB2312" w:eastAsia="仿宋_GB2312"/>
          <w:sz w:val="32"/>
        </w:rPr>
      </w:pPr>
      <w:r w:rsidRPr="00D743A9">
        <w:rPr>
          <w:rFonts w:ascii="仿宋_GB2312" w:eastAsia="仿宋_GB2312" w:hint="eastAsia"/>
          <w:sz w:val="32"/>
        </w:rPr>
        <w:t>2020年</w:t>
      </w:r>
      <w:r w:rsidR="000A2FD2" w:rsidRPr="000A2FD2">
        <w:rPr>
          <w:rFonts w:ascii="仿宋_GB2312" w:eastAsia="仿宋_GB2312"/>
          <w:color w:val="000000" w:themeColor="text1"/>
          <w:sz w:val="32"/>
        </w:rPr>
        <w:t>3</w:t>
      </w:r>
      <w:r w:rsidRPr="000A2FD2">
        <w:rPr>
          <w:rFonts w:ascii="仿宋_GB2312" w:eastAsia="仿宋_GB2312" w:hint="eastAsia"/>
          <w:color w:val="000000" w:themeColor="text1"/>
          <w:sz w:val="32"/>
        </w:rPr>
        <w:t xml:space="preserve">月 </w:t>
      </w:r>
      <w:r w:rsidR="000A2FD2" w:rsidRPr="000A2FD2">
        <w:rPr>
          <w:rFonts w:ascii="仿宋_GB2312" w:eastAsia="仿宋_GB2312"/>
          <w:color w:val="000000" w:themeColor="text1"/>
          <w:sz w:val="32"/>
        </w:rPr>
        <w:t>20</w:t>
      </w:r>
      <w:r w:rsidRPr="000A2FD2">
        <w:rPr>
          <w:rFonts w:ascii="仿宋_GB2312" w:eastAsia="仿宋_GB2312" w:hint="eastAsia"/>
          <w:color w:val="000000" w:themeColor="text1"/>
          <w:sz w:val="32"/>
        </w:rPr>
        <w:t>日</w:t>
      </w:r>
      <w:r w:rsidR="00945644" w:rsidRPr="000A2FD2">
        <w:rPr>
          <w:rFonts w:ascii="仿宋_GB2312" w:eastAsia="仿宋_GB2312" w:hint="eastAsia"/>
          <w:color w:val="000000" w:themeColor="text1"/>
          <w:sz w:val="32"/>
        </w:rPr>
        <w:t xml:space="preserve"> </w:t>
      </w:r>
      <w:r w:rsidR="00945644">
        <w:rPr>
          <w:rFonts w:ascii="仿宋_GB2312" w:eastAsia="仿宋_GB2312" w:hint="eastAsia"/>
          <w:sz w:val="32"/>
        </w:rPr>
        <w:t xml:space="preserve">      </w:t>
      </w:r>
    </w:p>
    <w:sectPr w:rsidR="00E1380C" w:rsidSect="00727CBB">
      <w:footerReference w:type="default" r:id="rId8"/>
      <w:pgSz w:w="11906" w:h="16838"/>
      <w:pgMar w:top="2098" w:right="1531" w:bottom="1702"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C4C" w:rsidRDefault="005D6C4C" w:rsidP="0066217C">
      <w:r>
        <w:separator/>
      </w:r>
    </w:p>
  </w:endnote>
  <w:endnote w:type="continuationSeparator" w:id="0">
    <w:p w:rsidR="005D6C4C" w:rsidRDefault="005D6C4C" w:rsidP="0066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roman"/>
    <w:pitch w:val="default"/>
    <w:sig w:usb0="00000000" w:usb1="38CF7CFA" w:usb2="00000016" w:usb3="00000000" w:csb0="0004000F" w:csb1="00000000"/>
  </w:font>
  <w:font w:name="等线 Light">
    <w:altName w:val="Arial Unicode MS"/>
    <w:charset w:val="86"/>
    <w:family w:val="roman"/>
    <w:pitch w:val="default"/>
    <w:sig w:usb0="00000000" w:usb1="38CF7CFA" w:usb2="00000016" w:usb3="00000000" w:csb0="0004000F" w:csb1="00000000"/>
  </w:font>
  <w:font w:name="方正小标宋_GBK">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17C" w:rsidRDefault="004F5594">
    <w:pPr>
      <w:pStyle w:val="a5"/>
      <w:jc w:val="center"/>
    </w:pPr>
    <w:r>
      <w:fldChar w:fldCharType="begin"/>
    </w:r>
    <w:r w:rsidR="000B5367">
      <w:instrText>PAGE   \* MERGEFORMAT</w:instrText>
    </w:r>
    <w:r>
      <w:fldChar w:fldCharType="separate"/>
    </w:r>
    <w:r w:rsidR="000A2FD2" w:rsidRPr="000A2FD2">
      <w:rPr>
        <w:noProof/>
        <w:lang w:val="zh-CN"/>
      </w:rPr>
      <w:t>4</w:t>
    </w:r>
    <w:r>
      <w:fldChar w:fldCharType="end"/>
    </w:r>
  </w:p>
  <w:p w:rsidR="0066217C" w:rsidRDefault="006621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C4C" w:rsidRDefault="005D6C4C" w:rsidP="0066217C">
      <w:r>
        <w:separator/>
      </w:r>
    </w:p>
  </w:footnote>
  <w:footnote w:type="continuationSeparator" w:id="0">
    <w:p w:rsidR="005D6C4C" w:rsidRDefault="005D6C4C" w:rsidP="00662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824"/>
    <w:rsid w:val="000031C3"/>
    <w:rsid w:val="00005EF9"/>
    <w:rsid w:val="00006441"/>
    <w:rsid w:val="0000757E"/>
    <w:rsid w:val="000112C7"/>
    <w:rsid w:val="00013C1E"/>
    <w:rsid w:val="0002107D"/>
    <w:rsid w:val="00026B75"/>
    <w:rsid w:val="00030D8F"/>
    <w:rsid w:val="00035AB4"/>
    <w:rsid w:val="000475B2"/>
    <w:rsid w:val="00056790"/>
    <w:rsid w:val="00056853"/>
    <w:rsid w:val="00067F61"/>
    <w:rsid w:val="00073451"/>
    <w:rsid w:val="0007642A"/>
    <w:rsid w:val="00076A15"/>
    <w:rsid w:val="000822B1"/>
    <w:rsid w:val="00083F44"/>
    <w:rsid w:val="00085648"/>
    <w:rsid w:val="000867B7"/>
    <w:rsid w:val="0009184B"/>
    <w:rsid w:val="000A1219"/>
    <w:rsid w:val="000A2FD2"/>
    <w:rsid w:val="000A3364"/>
    <w:rsid w:val="000A348D"/>
    <w:rsid w:val="000B3EEA"/>
    <w:rsid w:val="000B5367"/>
    <w:rsid w:val="000B7B2E"/>
    <w:rsid w:val="000C5C9C"/>
    <w:rsid w:val="000C6A04"/>
    <w:rsid w:val="000C7083"/>
    <w:rsid w:val="000E0BDE"/>
    <w:rsid w:val="000E184B"/>
    <w:rsid w:val="000F1B0A"/>
    <w:rsid w:val="000F4ADF"/>
    <w:rsid w:val="000F5C58"/>
    <w:rsid w:val="00103F2B"/>
    <w:rsid w:val="00117731"/>
    <w:rsid w:val="00125A25"/>
    <w:rsid w:val="00125A57"/>
    <w:rsid w:val="00126865"/>
    <w:rsid w:val="00134A26"/>
    <w:rsid w:val="00141CAD"/>
    <w:rsid w:val="00144C80"/>
    <w:rsid w:val="00147054"/>
    <w:rsid w:val="00151B6E"/>
    <w:rsid w:val="00151EF7"/>
    <w:rsid w:val="001536B3"/>
    <w:rsid w:val="001551C6"/>
    <w:rsid w:val="00155F32"/>
    <w:rsid w:val="00156512"/>
    <w:rsid w:val="00172A27"/>
    <w:rsid w:val="0017369A"/>
    <w:rsid w:val="001765FB"/>
    <w:rsid w:val="00176F63"/>
    <w:rsid w:val="00184E8C"/>
    <w:rsid w:val="00186CD7"/>
    <w:rsid w:val="0019179E"/>
    <w:rsid w:val="001A3315"/>
    <w:rsid w:val="001A544B"/>
    <w:rsid w:val="001A6AB5"/>
    <w:rsid w:val="001B01E9"/>
    <w:rsid w:val="001B2A85"/>
    <w:rsid w:val="001B46B0"/>
    <w:rsid w:val="001B6BFA"/>
    <w:rsid w:val="001C5FEF"/>
    <w:rsid w:val="001D15C3"/>
    <w:rsid w:val="001D7672"/>
    <w:rsid w:val="001E0A1A"/>
    <w:rsid w:val="001F12C0"/>
    <w:rsid w:val="001F351B"/>
    <w:rsid w:val="001F46FC"/>
    <w:rsid w:val="0020437A"/>
    <w:rsid w:val="00223B1D"/>
    <w:rsid w:val="00230247"/>
    <w:rsid w:val="00232762"/>
    <w:rsid w:val="00241538"/>
    <w:rsid w:val="00242D34"/>
    <w:rsid w:val="00242F66"/>
    <w:rsid w:val="0025671D"/>
    <w:rsid w:val="00260BB7"/>
    <w:rsid w:val="002739A7"/>
    <w:rsid w:val="00274A4D"/>
    <w:rsid w:val="00277A66"/>
    <w:rsid w:val="00294819"/>
    <w:rsid w:val="002A1FE3"/>
    <w:rsid w:val="002A3B21"/>
    <w:rsid w:val="002B687C"/>
    <w:rsid w:val="002B7885"/>
    <w:rsid w:val="002C4F15"/>
    <w:rsid w:val="002C56DD"/>
    <w:rsid w:val="002D04C9"/>
    <w:rsid w:val="002D0A33"/>
    <w:rsid w:val="002E6B34"/>
    <w:rsid w:val="002F66CD"/>
    <w:rsid w:val="00301C4A"/>
    <w:rsid w:val="00306179"/>
    <w:rsid w:val="00313AC6"/>
    <w:rsid w:val="003150E1"/>
    <w:rsid w:val="00316B56"/>
    <w:rsid w:val="003255BA"/>
    <w:rsid w:val="00327F62"/>
    <w:rsid w:val="00334724"/>
    <w:rsid w:val="0033657D"/>
    <w:rsid w:val="003455F6"/>
    <w:rsid w:val="003462EA"/>
    <w:rsid w:val="00346801"/>
    <w:rsid w:val="00351657"/>
    <w:rsid w:val="00352409"/>
    <w:rsid w:val="003600BD"/>
    <w:rsid w:val="00366605"/>
    <w:rsid w:val="00375B70"/>
    <w:rsid w:val="003A2FB1"/>
    <w:rsid w:val="003B0453"/>
    <w:rsid w:val="003B2F75"/>
    <w:rsid w:val="003B579F"/>
    <w:rsid w:val="003C14F3"/>
    <w:rsid w:val="003D2854"/>
    <w:rsid w:val="003D6CDC"/>
    <w:rsid w:val="003E15D3"/>
    <w:rsid w:val="003E1A99"/>
    <w:rsid w:val="00403EBC"/>
    <w:rsid w:val="00410CE2"/>
    <w:rsid w:val="00411CB5"/>
    <w:rsid w:val="00416FA9"/>
    <w:rsid w:val="0041778E"/>
    <w:rsid w:val="00417A7C"/>
    <w:rsid w:val="004207F8"/>
    <w:rsid w:val="004211B9"/>
    <w:rsid w:val="00422BA5"/>
    <w:rsid w:val="00423D0C"/>
    <w:rsid w:val="00435605"/>
    <w:rsid w:val="00443BF1"/>
    <w:rsid w:val="00445D90"/>
    <w:rsid w:val="00447CA5"/>
    <w:rsid w:val="004557B2"/>
    <w:rsid w:val="004743B9"/>
    <w:rsid w:val="00483F4D"/>
    <w:rsid w:val="00490CB6"/>
    <w:rsid w:val="004915E6"/>
    <w:rsid w:val="004A7EBA"/>
    <w:rsid w:val="004B0AAD"/>
    <w:rsid w:val="004B0D6A"/>
    <w:rsid w:val="004B61F8"/>
    <w:rsid w:val="004C0E00"/>
    <w:rsid w:val="004C172D"/>
    <w:rsid w:val="004D4569"/>
    <w:rsid w:val="004D557A"/>
    <w:rsid w:val="004E5977"/>
    <w:rsid w:val="004F3512"/>
    <w:rsid w:val="004F5594"/>
    <w:rsid w:val="004F6A73"/>
    <w:rsid w:val="00500A7F"/>
    <w:rsid w:val="00510163"/>
    <w:rsid w:val="005149AC"/>
    <w:rsid w:val="0052505B"/>
    <w:rsid w:val="005375C9"/>
    <w:rsid w:val="00540762"/>
    <w:rsid w:val="0054119D"/>
    <w:rsid w:val="00542A13"/>
    <w:rsid w:val="005522F3"/>
    <w:rsid w:val="0055321D"/>
    <w:rsid w:val="005543A6"/>
    <w:rsid w:val="005550C7"/>
    <w:rsid w:val="00556D2C"/>
    <w:rsid w:val="0056277D"/>
    <w:rsid w:val="0056509A"/>
    <w:rsid w:val="00565529"/>
    <w:rsid w:val="00573362"/>
    <w:rsid w:val="00575642"/>
    <w:rsid w:val="0057693A"/>
    <w:rsid w:val="00576A2C"/>
    <w:rsid w:val="0058192F"/>
    <w:rsid w:val="00596F01"/>
    <w:rsid w:val="005A18DA"/>
    <w:rsid w:val="005A2763"/>
    <w:rsid w:val="005A3BB3"/>
    <w:rsid w:val="005A659A"/>
    <w:rsid w:val="005A7C8D"/>
    <w:rsid w:val="005B6680"/>
    <w:rsid w:val="005C3B0D"/>
    <w:rsid w:val="005C538A"/>
    <w:rsid w:val="005C660E"/>
    <w:rsid w:val="005D23D4"/>
    <w:rsid w:val="005D6C4C"/>
    <w:rsid w:val="005E00C5"/>
    <w:rsid w:val="005E5B3A"/>
    <w:rsid w:val="005F22FF"/>
    <w:rsid w:val="005F2D25"/>
    <w:rsid w:val="005F5C4A"/>
    <w:rsid w:val="0061437A"/>
    <w:rsid w:val="00623AB8"/>
    <w:rsid w:val="006250DC"/>
    <w:rsid w:val="00633602"/>
    <w:rsid w:val="0063379A"/>
    <w:rsid w:val="00642D94"/>
    <w:rsid w:val="006449CD"/>
    <w:rsid w:val="00661E43"/>
    <w:rsid w:val="0066217C"/>
    <w:rsid w:val="00663A14"/>
    <w:rsid w:val="00671F13"/>
    <w:rsid w:val="0067676E"/>
    <w:rsid w:val="006808E0"/>
    <w:rsid w:val="0068197D"/>
    <w:rsid w:val="00693A43"/>
    <w:rsid w:val="00695F8E"/>
    <w:rsid w:val="006A0107"/>
    <w:rsid w:val="006A0EBD"/>
    <w:rsid w:val="006B09A4"/>
    <w:rsid w:val="006B1F71"/>
    <w:rsid w:val="006B2A27"/>
    <w:rsid w:val="006B41B4"/>
    <w:rsid w:val="006B53DB"/>
    <w:rsid w:val="006B592D"/>
    <w:rsid w:val="006B686D"/>
    <w:rsid w:val="006B74BF"/>
    <w:rsid w:val="006C13E8"/>
    <w:rsid w:val="006C147C"/>
    <w:rsid w:val="006C47D0"/>
    <w:rsid w:val="006D321E"/>
    <w:rsid w:val="006E0B74"/>
    <w:rsid w:val="006E2A55"/>
    <w:rsid w:val="006E477D"/>
    <w:rsid w:val="006F1025"/>
    <w:rsid w:val="007069D6"/>
    <w:rsid w:val="00710F42"/>
    <w:rsid w:val="0071306B"/>
    <w:rsid w:val="00713FE8"/>
    <w:rsid w:val="00715F36"/>
    <w:rsid w:val="00717376"/>
    <w:rsid w:val="0072312C"/>
    <w:rsid w:val="007233AC"/>
    <w:rsid w:val="007252BB"/>
    <w:rsid w:val="007261C6"/>
    <w:rsid w:val="00727CBB"/>
    <w:rsid w:val="007341B8"/>
    <w:rsid w:val="0073495B"/>
    <w:rsid w:val="00735A92"/>
    <w:rsid w:val="0074347D"/>
    <w:rsid w:val="00747D72"/>
    <w:rsid w:val="00753E00"/>
    <w:rsid w:val="00754072"/>
    <w:rsid w:val="007574AB"/>
    <w:rsid w:val="0076151A"/>
    <w:rsid w:val="0076318B"/>
    <w:rsid w:val="0076371E"/>
    <w:rsid w:val="00766789"/>
    <w:rsid w:val="007775A3"/>
    <w:rsid w:val="00782E7E"/>
    <w:rsid w:val="00791AF2"/>
    <w:rsid w:val="007B1A19"/>
    <w:rsid w:val="007B38D0"/>
    <w:rsid w:val="007B3C0A"/>
    <w:rsid w:val="007C44EE"/>
    <w:rsid w:val="007D0130"/>
    <w:rsid w:val="007D42F3"/>
    <w:rsid w:val="007E6B43"/>
    <w:rsid w:val="007E7D20"/>
    <w:rsid w:val="007E7FCD"/>
    <w:rsid w:val="007F2821"/>
    <w:rsid w:val="007F318D"/>
    <w:rsid w:val="007F3639"/>
    <w:rsid w:val="0080069A"/>
    <w:rsid w:val="00817D4C"/>
    <w:rsid w:val="00823D64"/>
    <w:rsid w:val="00825917"/>
    <w:rsid w:val="008277FE"/>
    <w:rsid w:val="00830A7D"/>
    <w:rsid w:val="00831877"/>
    <w:rsid w:val="00833190"/>
    <w:rsid w:val="008461A7"/>
    <w:rsid w:val="00850792"/>
    <w:rsid w:val="00854FEF"/>
    <w:rsid w:val="008556BF"/>
    <w:rsid w:val="008633D3"/>
    <w:rsid w:val="008642F9"/>
    <w:rsid w:val="00873D86"/>
    <w:rsid w:val="0087483A"/>
    <w:rsid w:val="00877323"/>
    <w:rsid w:val="008807F1"/>
    <w:rsid w:val="0088665B"/>
    <w:rsid w:val="008932DA"/>
    <w:rsid w:val="008A2042"/>
    <w:rsid w:val="008A7006"/>
    <w:rsid w:val="008B51F0"/>
    <w:rsid w:val="008C46B4"/>
    <w:rsid w:val="008D5367"/>
    <w:rsid w:val="008D598B"/>
    <w:rsid w:val="008D6E34"/>
    <w:rsid w:val="008E1B5C"/>
    <w:rsid w:val="008E2008"/>
    <w:rsid w:val="008E3485"/>
    <w:rsid w:val="008E5EE6"/>
    <w:rsid w:val="008F029F"/>
    <w:rsid w:val="008F25ED"/>
    <w:rsid w:val="00901573"/>
    <w:rsid w:val="0090177D"/>
    <w:rsid w:val="0091094C"/>
    <w:rsid w:val="00916D0F"/>
    <w:rsid w:val="009320DD"/>
    <w:rsid w:val="0093235C"/>
    <w:rsid w:val="00935804"/>
    <w:rsid w:val="00945644"/>
    <w:rsid w:val="00947487"/>
    <w:rsid w:val="00947E3A"/>
    <w:rsid w:val="00950E5C"/>
    <w:rsid w:val="00951FE5"/>
    <w:rsid w:val="00954D45"/>
    <w:rsid w:val="00954F86"/>
    <w:rsid w:val="00956D95"/>
    <w:rsid w:val="00957931"/>
    <w:rsid w:val="009774E6"/>
    <w:rsid w:val="00986399"/>
    <w:rsid w:val="0099194D"/>
    <w:rsid w:val="00994124"/>
    <w:rsid w:val="009A7674"/>
    <w:rsid w:val="009B05D1"/>
    <w:rsid w:val="009B6A25"/>
    <w:rsid w:val="009C7DE0"/>
    <w:rsid w:val="009D115C"/>
    <w:rsid w:val="009D303E"/>
    <w:rsid w:val="009D4F1A"/>
    <w:rsid w:val="009E3C6A"/>
    <w:rsid w:val="009E3F85"/>
    <w:rsid w:val="009E42CC"/>
    <w:rsid w:val="009E6DD5"/>
    <w:rsid w:val="009F479B"/>
    <w:rsid w:val="009F68BC"/>
    <w:rsid w:val="00A0397F"/>
    <w:rsid w:val="00A1189E"/>
    <w:rsid w:val="00A21039"/>
    <w:rsid w:val="00A2449B"/>
    <w:rsid w:val="00A26C6C"/>
    <w:rsid w:val="00A27B13"/>
    <w:rsid w:val="00A355BC"/>
    <w:rsid w:val="00A36255"/>
    <w:rsid w:val="00A4610B"/>
    <w:rsid w:val="00A553A3"/>
    <w:rsid w:val="00A5643E"/>
    <w:rsid w:val="00A57ED6"/>
    <w:rsid w:val="00A65D0E"/>
    <w:rsid w:val="00A706B6"/>
    <w:rsid w:val="00A76DD7"/>
    <w:rsid w:val="00A967D6"/>
    <w:rsid w:val="00AA3D09"/>
    <w:rsid w:val="00AA4A74"/>
    <w:rsid w:val="00AA6AA9"/>
    <w:rsid w:val="00AB2DA0"/>
    <w:rsid w:val="00AB5CAB"/>
    <w:rsid w:val="00AC2290"/>
    <w:rsid w:val="00AD2C6D"/>
    <w:rsid w:val="00AD4345"/>
    <w:rsid w:val="00AD5099"/>
    <w:rsid w:val="00AF33E5"/>
    <w:rsid w:val="00AF5BD7"/>
    <w:rsid w:val="00AF5EDF"/>
    <w:rsid w:val="00B048A5"/>
    <w:rsid w:val="00B062E1"/>
    <w:rsid w:val="00B10A61"/>
    <w:rsid w:val="00B25D4E"/>
    <w:rsid w:val="00B32CF8"/>
    <w:rsid w:val="00B34A51"/>
    <w:rsid w:val="00B35AFF"/>
    <w:rsid w:val="00B42A31"/>
    <w:rsid w:val="00B479C8"/>
    <w:rsid w:val="00B74D6A"/>
    <w:rsid w:val="00B77E29"/>
    <w:rsid w:val="00B840FB"/>
    <w:rsid w:val="00B8452E"/>
    <w:rsid w:val="00B84A78"/>
    <w:rsid w:val="00B91FF8"/>
    <w:rsid w:val="00B971A8"/>
    <w:rsid w:val="00B97E3F"/>
    <w:rsid w:val="00BA1361"/>
    <w:rsid w:val="00BB0DD2"/>
    <w:rsid w:val="00BB2D30"/>
    <w:rsid w:val="00BB3597"/>
    <w:rsid w:val="00BC1481"/>
    <w:rsid w:val="00BC5F4A"/>
    <w:rsid w:val="00BD672A"/>
    <w:rsid w:val="00BD67FB"/>
    <w:rsid w:val="00BE00A0"/>
    <w:rsid w:val="00BF1D84"/>
    <w:rsid w:val="00C0480E"/>
    <w:rsid w:val="00C20485"/>
    <w:rsid w:val="00C45281"/>
    <w:rsid w:val="00C45EEC"/>
    <w:rsid w:val="00C47B15"/>
    <w:rsid w:val="00C542FA"/>
    <w:rsid w:val="00C54A1C"/>
    <w:rsid w:val="00C5713E"/>
    <w:rsid w:val="00C57285"/>
    <w:rsid w:val="00C61E8F"/>
    <w:rsid w:val="00C71B2B"/>
    <w:rsid w:val="00C72372"/>
    <w:rsid w:val="00C75C51"/>
    <w:rsid w:val="00C75D74"/>
    <w:rsid w:val="00C862AC"/>
    <w:rsid w:val="00C967E5"/>
    <w:rsid w:val="00C96E32"/>
    <w:rsid w:val="00CA228A"/>
    <w:rsid w:val="00CB154B"/>
    <w:rsid w:val="00CB2A94"/>
    <w:rsid w:val="00CC6D76"/>
    <w:rsid w:val="00CD0D5B"/>
    <w:rsid w:val="00CD1E2B"/>
    <w:rsid w:val="00CD371F"/>
    <w:rsid w:val="00CE01A3"/>
    <w:rsid w:val="00CE0C7A"/>
    <w:rsid w:val="00CE56E6"/>
    <w:rsid w:val="00CF3B52"/>
    <w:rsid w:val="00CF7FD9"/>
    <w:rsid w:val="00D001DC"/>
    <w:rsid w:val="00D04E4E"/>
    <w:rsid w:val="00D07639"/>
    <w:rsid w:val="00D07DAB"/>
    <w:rsid w:val="00D12A43"/>
    <w:rsid w:val="00D407E2"/>
    <w:rsid w:val="00D4232D"/>
    <w:rsid w:val="00D65A48"/>
    <w:rsid w:val="00D67489"/>
    <w:rsid w:val="00D743A9"/>
    <w:rsid w:val="00D8073E"/>
    <w:rsid w:val="00D82A80"/>
    <w:rsid w:val="00D866CE"/>
    <w:rsid w:val="00D904F8"/>
    <w:rsid w:val="00D93FB9"/>
    <w:rsid w:val="00D95AAD"/>
    <w:rsid w:val="00D96329"/>
    <w:rsid w:val="00D968D8"/>
    <w:rsid w:val="00DA0C69"/>
    <w:rsid w:val="00DA4819"/>
    <w:rsid w:val="00DA5D99"/>
    <w:rsid w:val="00DA637D"/>
    <w:rsid w:val="00DB27FD"/>
    <w:rsid w:val="00DB3860"/>
    <w:rsid w:val="00DB4DAE"/>
    <w:rsid w:val="00DC290A"/>
    <w:rsid w:val="00DC687F"/>
    <w:rsid w:val="00DC6A19"/>
    <w:rsid w:val="00DF12D8"/>
    <w:rsid w:val="00DF3B40"/>
    <w:rsid w:val="00DF7F4C"/>
    <w:rsid w:val="00E02C3A"/>
    <w:rsid w:val="00E02CC9"/>
    <w:rsid w:val="00E03B66"/>
    <w:rsid w:val="00E0631A"/>
    <w:rsid w:val="00E06851"/>
    <w:rsid w:val="00E07421"/>
    <w:rsid w:val="00E1380C"/>
    <w:rsid w:val="00E3013D"/>
    <w:rsid w:val="00E33161"/>
    <w:rsid w:val="00E3486C"/>
    <w:rsid w:val="00E46A50"/>
    <w:rsid w:val="00E55AFC"/>
    <w:rsid w:val="00E67A62"/>
    <w:rsid w:val="00E710A2"/>
    <w:rsid w:val="00E714AB"/>
    <w:rsid w:val="00E74D77"/>
    <w:rsid w:val="00E93B8C"/>
    <w:rsid w:val="00E9711C"/>
    <w:rsid w:val="00EB709A"/>
    <w:rsid w:val="00EB7A26"/>
    <w:rsid w:val="00EC2C99"/>
    <w:rsid w:val="00EE0690"/>
    <w:rsid w:val="00EE6542"/>
    <w:rsid w:val="00EF2BF7"/>
    <w:rsid w:val="00EF5A1D"/>
    <w:rsid w:val="00F021C4"/>
    <w:rsid w:val="00F03837"/>
    <w:rsid w:val="00F05FEA"/>
    <w:rsid w:val="00F07DFE"/>
    <w:rsid w:val="00F1227D"/>
    <w:rsid w:val="00F12B2C"/>
    <w:rsid w:val="00F17207"/>
    <w:rsid w:val="00F17B25"/>
    <w:rsid w:val="00F24544"/>
    <w:rsid w:val="00F3384D"/>
    <w:rsid w:val="00F35520"/>
    <w:rsid w:val="00F3670E"/>
    <w:rsid w:val="00F43CA8"/>
    <w:rsid w:val="00F51E60"/>
    <w:rsid w:val="00F52513"/>
    <w:rsid w:val="00F52660"/>
    <w:rsid w:val="00F529F7"/>
    <w:rsid w:val="00F53849"/>
    <w:rsid w:val="00F53DAE"/>
    <w:rsid w:val="00F54F76"/>
    <w:rsid w:val="00F55040"/>
    <w:rsid w:val="00F551D1"/>
    <w:rsid w:val="00F64C98"/>
    <w:rsid w:val="00F70AF6"/>
    <w:rsid w:val="00F721FC"/>
    <w:rsid w:val="00F72FED"/>
    <w:rsid w:val="00F7436B"/>
    <w:rsid w:val="00F74936"/>
    <w:rsid w:val="00F77B82"/>
    <w:rsid w:val="00F867D7"/>
    <w:rsid w:val="00F86D97"/>
    <w:rsid w:val="00F870AB"/>
    <w:rsid w:val="00F9481E"/>
    <w:rsid w:val="00FA1C3B"/>
    <w:rsid w:val="00FA67C7"/>
    <w:rsid w:val="00FA6AD0"/>
    <w:rsid w:val="00FA7162"/>
    <w:rsid w:val="00FA7AD6"/>
    <w:rsid w:val="00FB64E6"/>
    <w:rsid w:val="00FC1E51"/>
    <w:rsid w:val="00FC5B05"/>
    <w:rsid w:val="00FC792A"/>
    <w:rsid w:val="00FD3F83"/>
    <w:rsid w:val="00FD56B1"/>
    <w:rsid w:val="00FE03AD"/>
    <w:rsid w:val="00FE07FA"/>
    <w:rsid w:val="00FE59DE"/>
    <w:rsid w:val="00FF0946"/>
    <w:rsid w:val="00FF09AA"/>
    <w:rsid w:val="00FF5C63"/>
    <w:rsid w:val="00FF6E50"/>
    <w:rsid w:val="011573E1"/>
    <w:rsid w:val="016440CA"/>
    <w:rsid w:val="022C438F"/>
    <w:rsid w:val="0265297D"/>
    <w:rsid w:val="02BE1D52"/>
    <w:rsid w:val="02BE587C"/>
    <w:rsid w:val="03753E4F"/>
    <w:rsid w:val="03A12BA2"/>
    <w:rsid w:val="03AF4238"/>
    <w:rsid w:val="04A87058"/>
    <w:rsid w:val="05061D06"/>
    <w:rsid w:val="050D1924"/>
    <w:rsid w:val="054B3EEE"/>
    <w:rsid w:val="05543528"/>
    <w:rsid w:val="056F67C3"/>
    <w:rsid w:val="05A71D3B"/>
    <w:rsid w:val="06C26A48"/>
    <w:rsid w:val="076C3C82"/>
    <w:rsid w:val="07845943"/>
    <w:rsid w:val="079E5F0B"/>
    <w:rsid w:val="07A158FF"/>
    <w:rsid w:val="07AB096C"/>
    <w:rsid w:val="080A45F2"/>
    <w:rsid w:val="08E17E1D"/>
    <w:rsid w:val="0912147B"/>
    <w:rsid w:val="09975197"/>
    <w:rsid w:val="09C90361"/>
    <w:rsid w:val="09D633FA"/>
    <w:rsid w:val="09E00875"/>
    <w:rsid w:val="09EC65AB"/>
    <w:rsid w:val="0A6A64D9"/>
    <w:rsid w:val="0A731A19"/>
    <w:rsid w:val="0B7F566B"/>
    <w:rsid w:val="0BC7075A"/>
    <w:rsid w:val="0C35197C"/>
    <w:rsid w:val="0C4B40F6"/>
    <w:rsid w:val="0C4D62BD"/>
    <w:rsid w:val="0F755552"/>
    <w:rsid w:val="10283EBD"/>
    <w:rsid w:val="10A84A07"/>
    <w:rsid w:val="10B408C1"/>
    <w:rsid w:val="120B4F8B"/>
    <w:rsid w:val="127A6BD1"/>
    <w:rsid w:val="128F4E14"/>
    <w:rsid w:val="12B15E5B"/>
    <w:rsid w:val="1307317D"/>
    <w:rsid w:val="14423469"/>
    <w:rsid w:val="146C192A"/>
    <w:rsid w:val="149569FD"/>
    <w:rsid w:val="14F01432"/>
    <w:rsid w:val="156C6BFA"/>
    <w:rsid w:val="156D1148"/>
    <w:rsid w:val="15967549"/>
    <w:rsid w:val="15CB1B07"/>
    <w:rsid w:val="15CE6411"/>
    <w:rsid w:val="16257879"/>
    <w:rsid w:val="174907F4"/>
    <w:rsid w:val="174E341A"/>
    <w:rsid w:val="17A2032A"/>
    <w:rsid w:val="182D00FD"/>
    <w:rsid w:val="18907A87"/>
    <w:rsid w:val="189E116D"/>
    <w:rsid w:val="18A266A3"/>
    <w:rsid w:val="196D191E"/>
    <w:rsid w:val="19A0309C"/>
    <w:rsid w:val="19A96CDB"/>
    <w:rsid w:val="1A9E2693"/>
    <w:rsid w:val="1B22746A"/>
    <w:rsid w:val="1B4C65CB"/>
    <w:rsid w:val="1B6D5F59"/>
    <w:rsid w:val="1BC56E94"/>
    <w:rsid w:val="1C9D396A"/>
    <w:rsid w:val="1CE15E60"/>
    <w:rsid w:val="1CE66C3C"/>
    <w:rsid w:val="1CE7140A"/>
    <w:rsid w:val="1CFD49DA"/>
    <w:rsid w:val="1DDC2A99"/>
    <w:rsid w:val="1E772809"/>
    <w:rsid w:val="1EF5276B"/>
    <w:rsid w:val="1F555ACE"/>
    <w:rsid w:val="1F967E7A"/>
    <w:rsid w:val="1FD02F03"/>
    <w:rsid w:val="2035222D"/>
    <w:rsid w:val="20842C65"/>
    <w:rsid w:val="20BD7C5D"/>
    <w:rsid w:val="22236533"/>
    <w:rsid w:val="22910C47"/>
    <w:rsid w:val="231A2A4A"/>
    <w:rsid w:val="23B91BC6"/>
    <w:rsid w:val="23F36C22"/>
    <w:rsid w:val="245C1B00"/>
    <w:rsid w:val="249757C2"/>
    <w:rsid w:val="250B3ADB"/>
    <w:rsid w:val="25233A50"/>
    <w:rsid w:val="26731554"/>
    <w:rsid w:val="269312BF"/>
    <w:rsid w:val="275C4555"/>
    <w:rsid w:val="27895FF9"/>
    <w:rsid w:val="28743701"/>
    <w:rsid w:val="28962B7C"/>
    <w:rsid w:val="28F26DAC"/>
    <w:rsid w:val="28FF619B"/>
    <w:rsid w:val="296543DA"/>
    <w:rsid w:val="298F1854"/>
    <w:rsid w:val="29B23785"/>
    <w:rsid w:val="29D041A7"/>
    <w:rsid w:val="29F66D73"/>
    <w:rsid w:val="2A5D42B9"/>
    <w:rsid w:val="2A892ACD"/>
    <w:rsid w:val="2AB93BF5"/>
    <w:rsid w:val="2AC97916"/>
    <w:rsid w:val="2B912A7B"/>
    <w:rsid w:val="2C104491"/>
    <w:rsid w:val="2C7F08EE"/>
    <w:rsid w:val="2CA82830"/>
    <w:rsid w:val="2CAA1EB5"/>
    <w:rsid w:val="2CF44EF8"/>
    <w:rsid w:val="2DEA7A22"/>
    <w:rsid w:val="2E16104B"/>
    <w:rsid w:val="2EA820B6"/>
    <w:rsid w:val="2F093AE5"/>
    <w:rsid w:val="2F66649A"/>
    <w:rsid w:val="2F944CD9"/>
    <w:rsid w:val="2FCB2D84"/>
    <w:rsid w:val="30B90413"/>
    <w:rsid w:val="31691363"/>
    <w:rsid w:val="318A6C21"/>
    <w:rsid w:val="321C7266"/>
    <w:rsid w:val="323525C3"/>
    <w:rsid w:val="3243184D"/>
    <w:rsid w:val="32AE0F0D"/>
    <w:rsid w:val="32DC1961"/>
    <w:rsid w:val="32FD14DD"/>
    <w:rsid w:val="330744D6"/>
    <w:rsid w:val="33E348D0"/>
    <w:rsid w:val="340C4EB2"/>
    <w:rsid w:val="34313897"/>
    <w:rsid w:val="34BD592D"/>
    <w:rsid w:val="35DC01F5"/>
    <w:rsid w:val="35E9115A"/>
    <w:rsid w:val="36627238"/>
    <w:rsid w:val="366D722A"/>
    <w:rsid w:val="368A49A7"/>
    <w:rsid w:val="36B1432C"/>
    <w:rsid w:val="3714624D"/>
    <w:rsid w:val="37B85380"/>
    <w:rsid w:val="37D966C5"/>
    <w:rsid w:val="3817128D"/>
    <w:rsid w:val="38EB003E"/>
    <w:rsid w:val="391B2EB8"/>
    <w:rsid w:val="39343FCE"/>
    <w:rsid w:val="396441DA"/>
    <w:rsid w:val="3A215FDC"/>
    <w:rsid w:val="3A427E92"/>
    <w:rsid w:val="3AE67892"/>
    <w:rsid w:val="3AF33406"/>
    <w:rsid w:val="3BF15960"/>
    <w:rsid w:val="3C1C4969"/>
    <w:rsid w:val="3CA1715F"/>
    <w:rsid w:val="3CD415B6"/>
    <w:rsid w:val="3D247F47"/>
    <w:rsid w:val="3D7324F0"/>
    <w:rsid w:val="3D8D29FB"/>
    <w:rsid w:val="3EDC63C4"/>
    <w:rsid w:val="3F2A7F20"/>
    <w:rsid w:val="3F6D5787"/>
    <w:rsid w:val="3F745A21"/>
    <w:rsid w:val="3F9144D1"/>
    <w:rsid w:val="401E3CA7"/>
    <w:rsid w:val="405C0C3E"/>
    <w:rsid w:val="40C9767B"/>
    <w:rsid w:val="41371BC1"/>
    <w:rsid w:val="413B0A6F"/>
    <w:rsid w:val="41540983"/>
    <w:rsid w:val="41680B51"/>
    <w:rsid w:val="42395DE0"/>
    <w:rsid w:val="42BF6BF8"/>
    <w:rsid w:val="4395509A"/>
    <w:rsid w:val="44041E37"/>
    <w:rsid w:val="44776832"/>
    <w:rsid w:val="44C068EA"/>
    <w:rsid w:val="44D65834"/>
    <w:rsid w:val="45BF19B8"/>
    <w:rsid w:val="46A12FA0"/>
    <w:rsid w:val="46B05876"/>
    <w:rsid w:val="476900D5"/>
    <w:rsid w:val="476918CB"/>
    <w:rsid w:val="48114633"/>
    <w:rsid w:val="48135E4F"/>
    <w:rsid w:val="4926315E"/>
    <w:rsid w:val="49505DEA"/>
    <w:rsid w:val="497B1BC7"/>
    <w:rsid w:val="4AB22374"/>
    <w:rsid w:val="4B4616BE"/>
    <w:rsid w:val="4B4D0221"/>
    <w:rsid w:val="4B7F4EAC"/>
    <w:rsid w:val="4BBA24B6"/>
    <w:rsid w:val="4BE4608A"/>
    <w:rsid w:val="4C1C2898"/>
    <w:rsid w:val="4C425DD4"/>
    <w:rsid w:val="4C4B2D9F"/>
    <w:rsid w:val="4C8B4733"/>
    <w:rsid w:val="4CB312C1"/>
    <w:rsid w:val="4CE350AF"/>
    <w:rsid w:val="4D1E22AF"/>
    <w:rsid w:val="4D2C0DBE"/>
    <w:rsid w:val="4D7C6E67"/>
    <w:rsid w:val="4DCD38A9"/>
    <w:rsid w:val="4DFA47C5"/>
    <w:rsid w:val="4EC506AE"/>
    <w:rsid w:val="502B1206"/>
    <w:rsid w:val="502F063C"/>
    <w:rsid w:val="503B35E3"/>
    <w:rsid w:val="505A758A"/>
    <w:rsid w:val="50875FF7"/>
    <w:rsid w:val="50926D98"/>
    <w:rsid w:val="50BA245E"/>
    <w:rsid w:val="50D96CAD"/>
    <w:rsid w:val="50DB212F"/>
    <w:rsid w:val="512E3950"/>
    <w:rsid w:val="51B06233"/>
    <w:rsid w:val="51B44000"/>
    <w:rsid w:val="522E2A02"/>
    <w:rsid w:val="522F70F8"/>
    <w:rsid w:val="525B16EE"/>
    <w:rsid w:val="537F1BDC"/>
    <w:rsid w:val="53B4216A"/>
    <w:rsid w:val="54011C20"/>
    <w:rsid w:val="546F4B3D"/>
    <w:rsid w:val="54CE7611"/>
    <w:rsid w:val="54E07B8F"/>
    <w:rsid w:val="54EA3D2B"/>
    <w:rsid w:val="54EE63F9"/>
    <w:rsid w:val="56845B30"/>
    <w:rsid w:val="56FF5B82"/>
    <w:rsid w:val="57377AA8"/>
    <w:rsid w:val="579469D6"/>
    <w:rsid w:val="57D27D5F"/>
    <w:rsid w:val="58806923"/>
    <w:rsid w:val="58A851F9"/>
    <w:rsid w:val="58BB2672"/>
    <w:rsid w:val="58D17D32"/>
    <w:rsid w:val="599E7816"/>
    <w:rsid w:val="599F1E2E"/>
    <w:rsid w:val="59C5069E"/>
    <w:rsid w:val="5B5244DC"/>
    <w:rsid w:val="5B5B0F1D"/>
    <w:rsid w:val="5C02412A"/>
    <w:rsid w:val="5C6A78F0"/>
    <w:rsid w:val="5C730983"/>
    <w:rsid w:val="5D5B4606"/>
    <w:rsid w:val="5D861A55"/>
    <w:rsid w:val="5DCB7716"/>
    <w:rsid w:val="5DF92BC7"/>
    <w:rsid w:val="5E771C38"/>
    <w:rsid w:val="5ED36CDC"/>
    <w:rsid w:val="5FB34B5D"/>
    <w:rsid w:val="5FE645C3"/>
    <w:rsid w:val="60303C74"/>
    <w:rsid w:val="61020BB2"/>
    <w:rsid w:val="61AC53E2"/>
    <w:rsid w:val="61D11862"/>
    <w:rsid w:val="62084D87"/>
    <w:rsid w:val="62371670"/>
    <w:rsid w:val="624E0A4B"/>
    <w:rsid w:val="63AF2C76"/>
    <w:rsid w:val="63B20C84"/>
    <w:rsid w:val="63FA496A"/>
    <w:rsid w:val="646D24B9"/>
    <w:rsid w:val="64985DEC"/>
    <w:rsid w:val="64DE7285"/>
    <w:rsid w:val="650A02B5"/>
    <w:rsid w:val="65605F17"/>
    <w:rsid w:val="65A27248"/>
    <w:rsid w:val="65A63D7E"/>
    <w:rsid w:val="65D76D6E"/>
    <w:rsid w:val="66126CC9"/>
    <w:rsid w:val="66BB6548"/>
    <w:rsid w:val="66E720F4"/>
    <w:rsid w:val="677A2E2B"/>
    <w:rsid w:val="679C6BB0"/>
    <w:rsid w:val="680F3E33"/>
    <w:rsid w:val="68ED401A"/>
    <w:rsid w:val="695C2903"/>
    <w:rsid w:val="69CE16C9"/>
    <w:rsid w:val="69E41A8F"/>
    <w:rsid w:val="6A2578D4"/>
    <w:rsid w:val="6A680F85"/>
    <w:rsid w:val="6A922B31"/>
    <w:rsid w:val="6ACB62B6"/>
    <w:rsid w:val="6AD53876"/>
    <w:rsid w:val="6AE03E1E"/>
    <w:rsid w:val="6B2C445E"/>
    <w:rsid w:val="6B2F417E"/>
    <w:rsid w:val="6B4C02AE"/>
    <w:rsid w:val="6C0B37D3"/>
    <w:rsid w:val="6C434DC8"/>
    <w:rsid w:val="6CB92CBB"/>
    <w:rsid w:val="6CD77B3E"/>
    <w:rsid w:val="6CE14C01"/>
    <w:rsid w:val="6D69149D"/>
    <w:rsid w:val="6DAB4F5A"/>
    <w:rsid w:val="6E101855"/>
    <w:rsid w:val="6E971DA2"/>
    <w:rsid w:val="6EB91F41"/>
    <w:rsid w:val="6F117AAF"/>
    <w:rsid w:val="6F4A70D0"/>
    <w:rsid w:val="6F6F250C"/>
    <w:rsid w:val="6FE02CA0"/>
    <w:rsid w:val="6FEE28A7"/>
    <w:rsid w:val="70026BA8"/>
    <w:rsid w:val="70507B5B"/>
    <w:rsid w:val="70591C26"/>
    <w:rsid w:val="70B46810"/>
    <w:rsid w:val="70ED1576"/>
    <w:rsid w:val="70ED5686"/>
    <w:rsid w:val="71101866"/>
    <w:rsid w:val="71B55E22"/>
    <w:rsid w:val="7203507E"/>
    <w:rsid w:val="72341C00"/>
    <w:rsid w:val="733374C4"/>
    <w:rsid w:val="735B4A5F"/>
    <w:rsid w:val="7367165D"/>
    <w:rsid w:val="739F3863"/>
    <w:rsid w:val="741A773F"/>
    <w:rsid w:val="74687B72"/>
    <w:rsid w:val="74761BC4"/>
    <w:rsid w:val="752976F3"/>
    <w:rsid w:val="758F6366"/>
    <w:rsid w:val="75C17E9A"/>
    <w:rsid w:val="76A63A61"/>
    <w:rsid w:val="77544939"/>
    <w:rsid w:val="77CF41EE"/>
    <w:rsid w:val="77DA776A"/>
    <w:rsid w:val="7838291D"/>
    <w:rsid w:val="78A1463C"/>
    <w:rsid w:val="78DF5873"/>
    <w:rsid w:val="79075C60"/>
    <w:rsid w:val="79284476"/>
    <w:rsid w:val="79B928B7"/>
    <w:rsid w:val="7A3E1204"/>
    <w:rsid w:val="7B3629E3"/>
    <w:rsid w:val="7B37731F"/>
    <w:rsid w:val="7B5C7C85"/>
    <w:rsid w:val="7BCE339C"/>
    <w:rsid w:val="7BF23399"/>
    <w:rsid w:val="7C2B4044"/>
    <w:rsid w:val="7C5F1A84"/>
    <w:rsid w:val="7CEC4611"/>
    <w:rsid w:val="7D482DFB"/>
    <w:rsid w:val="7D867DE0"/>
    <w:rsid w:val="7DCF2007"/>
    <w:rsid w:val="7E0C4158"/>
    <w:rsid w:val="7E1C5D58"/>
    <w:rsid w:val="7E8B5940"/>
    <w:rsid w:val="7E9B1BC1"/>
    <w:rsid w:val="7EB12A64"/>
    <w:rsid w:val="7EE2323A"/>
    <w:rsid w:val="7EEF41A8"/>
    <w:rsid w:val="7F346195"/>
    <w:rsid w:val="7F3C5099"/>
    <w:rsid w:val="7F504768"/>
    <w:rsid w:val="7F7C7097"/>
    <w:rsid w:val="7F9B1FCB"/>
    <w:rsid w:val="7FF744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17C"/>
    <w:pPr>
      <w:widowControl w:val="0"/>
      <w:jc w:val="both"/>
    </w:pPr>
    <w:rPr>
      <w:rFonts w:ascii="等线" w:eastAsia="等线" w:hAnsi="等线"/>
      <w:kern w:val="2"/>
      <w:sz w:val="21"/>
      <w:szCs w:val="22"/>
    </w:rPr>
  </w:style>
  <w:style w:type="paragraph" w:styleId="3">
    <w:name w:val="heading 3"/>
    <w:basedOn w:val="a"/>
    <w:next w:val="a"/>
    <w:uiPriority w:val="9"/>
    <w:unhideWhenUsed/>
    <w:qFormat/>
    <w:rsid w:val="0066217C"/>
    <w:pPr>
      <w:spacing w:beforeAutospacing="1" w:afterAutospacing="1"/>
      <w:jc w:val="left"/>
      <w:outlineLvl w:val="2"/>
    </w:pPr>
    <w:rPr>
      <w:rFonts w:ascii="宋体" w:eastAsia="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66217C"/>
    <w:pPr>
      <w:jc w:val="left"/>
    </w:pPr>
  </w:style>
  <w:style w:type="paragraph" w:styleId="a4">
    <w:name w:val="Balloon Text"/>
    <w:basedOn w:val="a"/>
    <w:link w:val="Char"/>
    <w:uiPriority w:val="99"/>
    <w:unhideWhenUsed/>
    <w:qFormat/>
    <w:rsid w:val="0066217C"/>
    <w:rPr>
      <w:sz w:val="18"/>
      <w:szCs w:val="18"/>
    </w:rPr>
  </w:style>
  <w:style w:type="paragraph" w:styleId="a5">
    <w:name w:val="footer"/>
    <w:basedOn w:val="a"/>
    <w:link w:val="Char0"/>
    <w:uiPriority w:val="99"/>
    <w:unhideWhenUsed/>
    <w:qFormat/>
    <w:rsid w:val="0066217C"/>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66217C"/>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2"/>
    <w:uiPriority w:val="10"/>
    <w:qFormat/>
    <w:rsid w:val="0066217C"/>
    <w:pPr>
      <w:spacing w:before="240" w:after="60"/>
      <w:jc w:val="center"/>
      <w:outlineLvl w:val="0"/>
    </w:pPr>
    <w:rPr>
      <w:rFonts w:ascii="等线 Light" w:eastAsia="等线 Light" w:hAnsi="等线 Light"/>
      <w:b/>
      <w:bCs/>
      <w:sz w:val="32"/>
      <w:szCs w:val="32"/>
    </w:rPr>
  </w:style>
  <w:style w:type="character" w:styleId="a8">
    <w:name w:val="Hyperlink"/>
    <w:basedOn w:val="a0"/>
    <w:uiPriority w:val="99"/>
    <w:unhideWhenUsed/>
    <w:qFormat/>
    <w:rsid w:val="0066217C"/>
    <w:rPr>
      <w:color w:val="0000FF"/>
      <w:u w:val="single"/>
    </w:rPr>
  </w:style>
  <w:style w:type="character" w:customStyle="1" w:styleId="Char2">
    <w:name w:val="标题 Char"/>
    <w:basedOn w:val="a0"/>
    <w:link w:val="a7"/>
    <w:uiPriority w:val="10"/>
    <w:qFormat/>
    <w:rsid w:val="0066217C"/>
    <w:rPr>
      <w:rFonts w:ascii="等线 Light" w:eastAsia="等线 Light" w:hAnsi="等线 Light" w:cs="Times New Roman"/>
      <w:b/>
      <w:bCs/>
      <w:sz w:val="32"/>
      <w:szCs w:val="32"/>
    </w:rPr>
  </w:style>
  <w:style w:type="character" w:customStyle="1" w:styleId="Char">
    <w:name w:val="批注框文本 Char"/>
    <w:basedOn w:val="a0"/>
    <w:link w:val="a4"/>
    <w:uiPriority w:val="99"/>
    <w:semiHidden/>
    <w:qFormat/>
    <w:rsid w:val="0066217C"/>
    <w:rPr>
      <w:sz w:val="18"/>
      <w:szCs w:val="18"/>
    </w:rPr>
  </w:style>
  <w:style w:type="character" w:customStyle="1" w:styleId="Char1">
    <w:name w:val="页眉 Char"/>
    <w:basedOn w:val="a0"/>
    <w:link w:val="a6"/>
    <w:uiPriority w:val="99"/>
    <w:qFormat/>
    <w:rsid w:val="0066217C"/>
    <w:rPr>
      <w:sz w:val="18"/>
      <w:szCs w:val="18"/>
    </w:rPr>
  </w:style>
  <w:style w:type="character" w:customStyle="1" w:styleId="Char0">
    <w:name w:val="页脚 Char"/>
    <w:basedOn w:val="a0"/>
    <w:link w:val="a5"/>
    <w:uiPriority w:val="99"/>
    <w:qFormat/>
    <w:rsid w:val="0066217C"/>
    <w:rPr>
      <w:sz w:val="18"/>
      <w:szCs w:val="18"/>
    </w:rPr>
  </w:style>
  <w:style w:type="paragraph" w:styleId="a9">
    <w:name w:val="Revision"/>
    <w:hidden/>
    <w:uiPriority w:val="99"/>
    <w:unhideWhenUsed/>
    <w:rsid w:val="00945644"/>
    <w:rPr>
      <w:rFonts w:ascii="等线" w:eastAsia="等线" w:hAnsi="等线"/>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17C"/>
    <w:pPr>
      <w:widowControl w:val="0"/>
      <w:jc w:val="both"/>
    </w:pPr>
    <w:rPr>
      <w:rFonts w:ascii="等线" w:eastAsia="等线" w:hAnsi="等线"/>
      <w:kern w:val="2"/>
      <w:sz w:val="21"/>
      <w:szCs w:val="22"/>
    </w:rPr>
  </w:style>
  <w:style w:type="paragraph" w:styleId="3">
    <w:name w:val="heading 3"/>
    <w:basedOn w:val="a"/>
    <w:next w:val="a"/>
    <w:uiPriority w:val="9"/>
    <w:unhideWhenUsed/>
    <w:qFormat/>
    <w:rsid w:val="0066217C"/>
    <w:pPr>
      <w:spacing w:beforeAutospacing="1" w:afterAutospacing="1"/>
      <w:jc w:val="left"/>
      <w:outlineLvl w:val="2"/>
    </w:pPr>
    <w:rPr>
      <w:rFonts w:ascii="宋体" w:eastAsia="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66217C"/>
    <w:pPr>
      <w:jc w:val="left"/>
    </w:pPr>
  </w:style>
  <w:style w:type="paragraph" w:styleId="a4">
    <w:name w:val="Balloon Text"/>
    <w:basedOn w:val="a"/>
    <w:link w:val="Char"/>
    <w:uiPriority w:val="99"/>
    <w:unhideWhenUsed/>
    <w:qFormat/>
    <w:rsid w:val="0066217C"/>
    <w:rPr>
      <w:sz w:val="18"/>
      <w:szCs w:val="18"/>
    </w:rPr>
  </w:style>
  <w:style w:type="paragraph" w:styleId="a5">
    <w:name w:val="footer"/>
    <w:basedOn w:val="a"/>
    <w:link w:val="Char0"/>
    <w:uiPriority w:val="99"/>
    <w:unhideWhenUsed/>
    <w:qFormat/>
    <w:rsid w:val="0066217C"/>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66217C"/>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2"/>
    <w:uiPriority w:val="10"/>
    <w:qFormat/>
    <w:rsid w:val="0066217C"/>
    <w:pPr>
      <w:spacing w:before="240" w:after="60"/>
      <w:jc w:val="center"/>
      <w:outlineLvl w:val="0"/>
    </w:pPr>
    <w:rPr>
      <w:rFonts w:ascii="等线 Light" w:eastAsia="等线 Light" w:hAnsi="等线 Light"/>
      <w:b/>
      <w:bCs/>
      <w:sz w:val="32"/>
      <w:szCs w:val="32"/>
    </w:rPr>
  </w:style>
  <w:style w:type="character" w:styleId="a8">
    <w:name w:val="Hyperlink"/>
    <w:basedOn w:val="a0"/>
    <w:uiPriority w:val="99"/>
    <w:unhideWhenUsed/>
    <w:qFormat/>
    <w:rsid w:val="0066217C"/>
    <w:rPr>
      <w:color w:val="0000FF"/>
      <w:u w:val="single"/>
    </w:rPr>
  </w:style>
  <w:style w:type="character" w:customStyle="1" w:styleId="Char2">
    <w:name w:val="标题 Char"/>
    <w:basedOn w:val="a0"/>
    <w:link w:val="a7"/>
    <w:uiPriority w:val="10"/>
    <w:qFormat/>
    <w:rsid w:val="0066217C"/>
    <w:rPr>
      <w:rFonts w:ascii="等线 Light" w:eastAsia="等线 Light" w:hAnsi="等线 Light" w:cs="Times New Roman"/>
      <w:b/>
      <w:bCs/>
      <w:sz w:val="32"/>
      <w:szCs w:val="32"/>
    </w:rPr>
  </w:style>
  <w:style w:type="character" w:customStyle="1" w:styleId="Char">
    <w:name w:val="批注框文本 Char"/>
    <w:basedOn w:val="a0"/>
    <w:link w:val="a4"/>
    <w:uiPriority w:val="99"/>
    <w:semiHidden/>
    <w:qFormat/>
    <w:rsid w:val="0066217C"/>
    <w:rPr>
      <w:sz w:val="18"/>
      <w:szCs w:val="18"/>
    </w:rPr>
  </w:style>
  <w:style w:type="character" w:customStyle="1" w:styleId="Char1">
    <w:name w:val="页眉 Char"/>
    <w:basedOn w:val="a0"/>
    <w:link w:val="a6"/>
    <w:uiPriority w:val="99"/>
    <w:qFormat/>
    <w:rsid w:val="0066217C"/>
    <w:rPr>
      <w:sz w:val="18"/>
      <w:szCs w:val="18"/>
    </w:rPr>
  </w:style>
  <w:style w:type="character" w:customStyle="1" w:styleId="Char0">
    <w:name w:val="页脚 Char"/>
    <w:basedOn w:val="a0"/>
    <w:link w:val="a5"/>
    <w:uiPriority w:val="99"/>
    <w:qFormat/>
    <w:rsid w:val="0066217C"/>
    <w:rPr>
      <w:sz w:val="18"/>
      <w:szCs w:val="18"/>
    </w:rPr>
  </w:style>
  <w:style w:type="paragraph" w:styleId="a9">
    <w:name w:val="Revision"/>
    <w:hidden/>
    <w:uiPriority w:val="99"/>
    <w:unhideWhenUsed/>
    <w:rsid w:val="00945644"/>
    <w:rPr>
      <w:rFonts w:ascii="等线" w:eastAsia="等线" w:hAnsi="等线"/>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266</Words>
  <Characters>1522</Characters>
  <Application>Microsoft Office Word</Application>
  <DocSecurity>0</DocSecurity>
  <Lines>12</Lines>
  <Paragraphs>3</Paragraphs>
  <ScaleCrop>false</ScaleCrop>
  <Company>中华人民共和国卫生部</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dc:creator>
  <cp:lastModifiedBy>zhangwanghui</cp:lastModifiedBy>
  <cp:revision>3</cp:revision>
  <cp:lastPrinted>2020-03-18T09:54:00Z</cp:lastPrinted>
  <dcterms:created xsi:type="dcterms:W3CDTF">2020-03-20T08:28:00Z</dcterms:created>
  <dcterms:modified xsi:type="dcterms:W3CDTF">2020-03-20T08:36:00Z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