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36" w:rsidRDefault="00255D17">
      <w:pPr>
        <w:spacing w:after="0" w:line="580" w:lineRule="exact"/>
        <w:ind w:firstLineChars="200" w:firstLine="640"/>
        <w:jc w:val="right"/>
        <w:rPr>
          <w:rFonts w:ascii="黑体" w:eastAsia="黑体" w:hAnsi="黑体"/>
          <w:sz w:val="32"/>
          <w:szCs w:val="32"/>
        </w:rPr>
      </w:pPr>
      <w:r>
        <w:rPr>
          <w:rFonts w:ascii="黑体" w:eastAsia="黑体" w:hAnsi="黑体" w:hint="eastAsia"/>
          <w:sz w:val="32"/>
          <w:szCs w:val="32"/>
        </w:rPr>
        <w:t>内部资料</w:t>
      </w:r>
    </w:p>
    <w:p w:rsidR="00D75736" w:rsidRDefault="00255D17">
      <w:pPr>
        <w:spacing w:after="0" w:line="580" w:lineRule="exact"/>
        <w:ind w:firstLineChars="200" w:firstLine="640"/>
        <w:jc w:val="right"/>
        <w:rPr>
          <w:rFonts w:ascii="黑体" w:eastAsia="黑体" w:hAnsi="黑体"/>
          <w:sz w:val="32"/>
          <w:szCs w:val="32"/>
        </w:rPr>
      </w:pPr>
      <w:r>
        <w:rPr>
          <w:rFonts w:ascii="黑体" w:eastAsia="黑体" w:hAnsi="黑体" w:hint="eastAsia"/>
          <w:sz w:val="32"/>
          <w:szCs w:val="32"/>
        </w:rPr>
        <w:t xml:space="preserve">                                       请勿外传</w:t>
      </w:r>
    </w:p>
    <w:p w:rsidR="00D75736" w:rsidRDefault="00D75736">
      <w:pPr>
        <w:spacing w:after="0" w:line="580" w:lineRule="exact"/>
        <w:ind w:firstLineChars="200" w:firstLine="723"/>
        <w:jc w:val="center"/>
        <w:rPr>
          <w:rFonts w:ascii="黑体" w:eastAsia="黑体" w:hAnsi="黑体"/>
          <w:b/>
          <w:sz w:val="36"/>
          <w:szCs w:val="36"/>
        </w:rPr>
      </w:pPr>
    </w:p>
    <w:p w:rsidR="00D75736" w:rsidRDefault="00255D17">
      <w:pPr>
        <w:spacing w:after="0" w:line="580" w:lineRule="exact"/>
        <w:ind w:firstLineChars="200" w:firstLine="723"/>
        <w:jc w:val="center"/>
        <w:rPr>
          <w:rFonts w:ascii="黑体" w:eastAsia="黑体" w:hAnsi="黑体"/>
          <w:b/>
          <w:sz w:val="36"/>
          <w:szCs w:val="36"/>
        </w:rPr>
      </w:pPr>
      <w:r>
        <w:rPr>
          <w:rFonts w:ascii="黑体" w:eastAsia="黑体" w:hAnsi="黑体" w:hint="eastAsia"/>
          <w:b/>
          <w:sz w:val="36"/>
          <w:szCs w:val="36"/>
        </w:rPr>
        <w:t>国务院反垄断委员会</w:t>
      </w:r>
    </w:p>
    <w:p w:rsidR="00D75736" w:rsidRDefault="00255D17">
      <w:pPr>
        <w:spacing w:after="0" w:line="580" w:lineRule="exact"/>
        <w:ind w:firstLineChars="200" w:firstLine="723"/>
        <w:jc w:val="center"/>
        <w:rPr>
          <w:rFonts w:ascii="黑体" w:eastAsia="黑体" w:hAnsi="黑体"/>
          <w:b/>
          <w:sz w:val="36"/>
          <w:szCs w:val="36"/>
        </w:rPr>
      </w:pPr>
      <w:r>
        <w:rPr>
          <w:rFonts w:ascii="黑体" w:eastAsia="黑体" w:hAnsi="黑体" w:hint="eastAsia"/>
          <w:b/>
          <w:sz w:val="36"/>
          <w:szCs w:val="36"/>
        </w:rPr>
        <w:t>关于滥用知识产权的反垄断指南</w:t>
      </w:r>
    </w:p>
    <w:p w:rsidR="00D75736" w:rsidRDefault="00255D17">
      <w:pPr>
        <w:spacing w:after="0" w:line="580" w:lineRule="exact"/>
        <w:ind w:firstLineChars="200" w:firstLine="560"/>
        <w:jc w:val="center"/>
        <w:rPr>
          <w:rFonts w:ascii="楷体" w:eastAsia="楷体" w:hAnsi="楷体" w:cs="楷体"/>
          <w:sz w:val="28"/>
          <w:szCs w:val="28"/>
        </w:rPr>
      </w:pPr>
      <w:r>
        <w:rPr>
          <w:rFonts w:ascii="楷体" w:eastAsia="楷体" w:hAnsi="楷体" w:cs="楷体" w:hint="eastAsia"/>
          <w:sz w:val="28"/>
          <w:szCs w:val="28"/>
        </w:rPr>
        <w:t>(征求意见稿)</w:t>
      </w:r>
    </w:p>
    <w:p w:rsidR="00D75736" w:rsidRDefault="00255D17">
      <w:pPr>
        <w:spacing w:after="0" w:line="580" w:lineRule="exact"/>
        <w:ind w:firstLineChars="200" w:firstLine="560"/>
        <w:jc w:val="center"/>
        <w:rPr>
          <w:rFonts w:ascii="华文楷体" w:eastAsia="华文楷体" w:hAnsi="华文楷体"/>
          <w:sz w:val="28"/>
          <w:szCs w:val="28"/>
        </w:rPr>
      </w:pPr>
      <w:r>
        <w:rPr>
          <w:rFonts w:ascii="楷体" w:eastAsia="楷体" w:hAnsi="楷体" w:cs="楷体" w:hint="eastAsia"/>
          <w:sz w:val="28"/>
          <w:szCs w:val="28"/>
        </w:rPr>
        <w:t>（2015年12月</w:t>
      </w:r>
      <w:r w:rsidR="00690359">
        <w:rPr>
          <w:rFonts w:ascii="楷体" w:eastAsia="楷体" w:hAnsi="楷体" w:cs="楷体" w:hint="eastAsia"/>
          <w:sz w:val="28"/>
          <w:szCs w:val="28"/>
        </w:rPr>
        <w:t>31</w:t>
      </w:r>
      <w:r>
        <w:rPr>
          <w:rFonts w:ascii="楷体" w:eastAsia="楷体" w:hAnsi="楷体" w:cs="楷体" w:hint="eastAsia"/>
          <w:sz w:val="28"/>
          <w:szCs w:val="28"/>
        </w:rPr>
        <w:t>日）</w:t>
      </w:r>
    </w:p>
    <w:p w:rsidR="00D75736" w:rsidRDefault="00D75736">
      <w:pPr>
        <w:spacing w:after="0" w:line="580" w:lineRule="exact"/>
        <w:jc w:val="center"/>
        <w:rPr>
          <w:rFonts w:ascii="黑体" w:eastAsia="黑体" w:hAnsi="黑体"/>
          <w:b/>
          <w:sz w:val="30"/>
          <w:szCs w:val="30"/>
        </w:rPr>
      </w:pPr>
    </w:p>
    <w:p w:rsidR="00D75736" w:rsidRDefault="00255D17">
      <w:pPr>
        <w:spacing w:after="0" w:line="580" w:lineRule="exact"/>
        <w:ind w:firstLineChars="200" w:firstLine="602"/>
        <w:jc w:val="center"/>
        <w:rPr>
          <w:rFonts w:ascii="黑体" w:eastAsia="黑体" w:hAnsi="黑体"/>
          <w:b/>
          <w:bCs/>
          <w:sz w:val="30"/>
          <w:szCs w:val="30"/>
        </w:rPr>
      </w:pPr>
      <w:r>
        <w:rPr>
          <w:rFonts w:ascii="黑体" w:eastAsia="黑体" w:hAnsi="黑体" w:hint="eastAsia"/>
          <w:b/>
          <w:bCs/>
          <w:sz w:val="30"/>
          <w:szCs w:val="30"/>
        </w:rPr>
        <w:t>序言</w:t>
      </w:r>
    </w:p>
    <w:p w:rsidR="00D75736" w:rsidRDefault="00D75736">
      <w:pPr>
        <w:spacing w:after="0" w:line="580" w:lineRule="exact"/>
        <w:ind w:firstLineChars="200" w:firstLine="600"/>
        <w:jc w:val="center"/>
        <w:rPr>
          <w:rFonts w:ascii="宋体" w:eastAsia="宋体" w:hAnsi="宋体" w:cs="宋体"/>
          <w:sz w:val="30"/>
          <w:szCs w:val="30"/>
        </w:rPr>
      </w:pP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反垄断与知识产权制度具有共同的目标</w:t>
      </w:r>
      <w:bookmarkStart w:id="0" w:name="_GoBack"/>
      <w:bookmarkEnd w:id="0"/>
      <w:r>
        <w:rPr>
          <w:rFonts w:ascii="宋体" w:eastAsia="宋体" w:hAnsi="宋体" w:cs="宋体" w:hint="eastAsia"/>
          <w:sz w:val="30"/>
          <w:szCs w:val="30"/>
        </w:rPr>
        <w:t>，即促进竞争和创新，提高经济运行效率，维护消费者利益，增进社会福祉。《反垄断法》通过维护市场竞争，推动创新，促进技术传播和利用；知识产权制度以保护和激励创新作为直接目标，促进市场竞争。因此,《反垄断法》不适用于</w:t>
      </w:r>
      <w:r w:rsidR="001A41ED">
        <w:rPr>
          <w:rFonts w:ascii="宋体" w:eastAsia="宋体" w:hAnsi="宋体" w:cs="宋体" w:hint="eastAsia"/>
          <w:sz w:val="30"/>
          <w:szCs w:val="30"/>
        </w:rPr>
        <w:t>经营者</w:t>
      </w:r>
      <w:r>
        <w:rPr>
          <w:rFonts w:ascii="宋体" w:eastAsia="宋体" w:hAnsi="宋体" w:cs="宋体" w:hint="eastAsia"/>
          <w:sz w:val="30"/>
          <w:szCs w:val="30"/>
        </w:rPr>
        <w:t>依照法律法规行使知识产权的行为。但是，知识产权行使行为有可能背离知识产权制度的初衷，排除、限制竞争，阻碍创新。《反垄断法》作为维护市场自由公平竞争的基本法律制度，对排除、限制竞争的行为进行规制，包括滥用知识产权排除、限制竞争的行为。</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在反垄断执法实践中，分析和认定排除、</w:t>
      </w:r>
      <w:r>
        <w:rPr>
          <w:rFonts w:ascii="宋体" w:eastAsia="宋体" w:hAnsi="宋体" w:cs="宋体"/>
          <w:sz w:val="30"/>
          <w:szCs w:val="30"/>
        </w:rPr>
        <w:t>限制竞争的</w:t>
      </w:r>
      <w:r>
        <w:rPr>
          <w:rFonts w:ascii="宋体" w:eastAsia="宋体" w:hAnsi="宋体" w:cs="宋体" w:hint="eastAsia"/>
          <w:sz w:val="30"/>
          <w:szCs w:val="30"/>
        </w:rPr>
        <w:t>滥用知识产权行为具有一定的特殊性，在适用《反垄断法》基本分析框架的基础上，需要进一步明确一系列具体问题。鉴于此，为了建立滥用知识产权反垄断规制的指引性规则，提高反垄断</w:t>
      </w:r>
      <w:r>
        <w:rPr>
          <w:rFonts w:ascii="宋体" w:eastAsia="宋体" w:hAnsi="宋体" w:cs="宋体" w:hint="eastAsia"/>
          <w:sz w:val="30"/>
          <w:szCs w:val="30"/>
        </w:rPr>
        <w:lastRenderedPageBreak/>
        <w:t>执法的透明度，给市场提供更为明确的合理预期，引导经营者正当行使知识产权，根据《反垄断法》，制定本指南。</w:t>
      </w:r>
    </w:p>
    <w:p w:rsidR="00D75736" w:rsidRDefault="00D75736">
      <w:pPr>
        <w:spacing w:after="0" w:line="580" w:lineRule="exact"/>
        <w:ind w:firstLineChars="200" w:firstLine="602"/>
        <w:jc w:val="center"/>
        <w:rPr>
          <w:rFonts w:ascii="黑体" w:eastAsia="黑体" w:hAnsi="黑体"/>
          <w:b/>
          <w:sz w:val="30"/>
          <w:szCs w:val="30"/>
        </w:rPr>
      </w:pPr>
    </w:p>
    <w:p w:rsidR="00D75736" w:rsidRDefault="00255D17">
      <w:pPr>
        <w:spacing w:after="0" w:line="580" w:lineRule="exact"/>
        <w:ind w:firstLineChars="200" w:firstLine="602"/>
        <w:jc w:val="center"/>
        <w:rPr>
          <w:rFonts w:ascii="黑体" w:eastAsia="黑体" w:hAnsi="黑体"/>
          <w:b/>
          <w:bCs/>
          <w:sz w:val="30"/>
          <w:szCs w:val="30"/>
        </w:rPr>
      </w:pPr>
      <w:r>
        <w:rPr>
          <w:rFonts w:ascii="黑体" w:eastAsia="黑体" w:hAnsi="黑体" w:hint="eastAsia"/>
          <w:b/>
          <w:bCs/>
          <w:sz w:val="30"/>
          <w:szCs w:val="30"/>
        </w:rPr>
        <w:t>一、基本问题</w:t>
      </w:r>
    </w:p>
    <w:p w:rsidR="00D75736" w:rsidRDefault="00D75736">
      <w:pPr>
        <w:widowControl w:val="0"/>
        <w:adjustRightInd/>
        <w:snapToGrid/>
        <w:spacing w:after="0" w:line="580" w:lineRule="exact"/>
        <w:ind w:firstLineChars="200" w:firstLine="600"/>
        <w:jc w:val="center"/>
        <w:rPr>
          <w:rFonts w:ascii="黑体" w:eastAsia="黑体" w:hAnsi="黑体" w:cs="宋体"/>
          <w:sz w:val="30"/>
          <w:szCs w:val="30"/>
        </w:rPr>
      </w:pPr>
    </w:p>
    <w:p w:rsidR="00D75736" w:rsidRDefault="00255D17">
      <w:pPr>
        <w:widowControl w:val="0"/>
        <w:adjustRightInd/>
        <w:snapToGrid/>
        <w:spacing w:after="0" w:line="580" w:lineRule="exact"/>
        <w:ind w:firstLineChars="200" w:firstLine="600"/>
        <w:jc w:val="both"/>
        <w:rPr>
          <w:rFonts w:ascii="黑体" w:eastAsia="黑体" w:hAnsi="黑体" w:cs="宋体"/>
          <w:sz w:val="30"/>
          <w:szCs w:val="30"/>
        </w:rPr>
      </w:pPr>
      <w:r>
        <w:rPr>
          <w:rFonts w:ascii="黑体" w:eastAsia="黑体" w:hAnsi="黑体" w:cs="宋体" w:hint="eastAsia"/>
          <w:sz w:val="30"/>
          <w:szCs w:val="30"/>
        </w:rPr>
        <w:t>（</w:t>
      </w:r>
      <w:r>
        <w:rPr>
          <w:rFonts w:ascii="黑体" w:eastAsia="黑体" w:hAnsi="黑体" w:cs="宋体"/>
          <w:sz w:val="30"/>
          <w:szCs w:val="30"/>
        </w:rPr>
        <w:t>一）</w:t>
      </w:r>
      <w:r>
        <w:rPr>
          <w:rFonts w:ascii="黑体" w:eastAsia="黑体" w:hAnsi="黑体" w:cs="宋体" w:hint="eastAsia"/>
          <w:sz w:val="30"/>
          <w:szCs w:val="30"/>
        </w:rPr>
        <w:t>执法原则</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反垄断执法</w:t>
      </w:r>
      <w:r>
        <w:rPr>
          <w:rFonts w:ascii="宋体" w:eastAsia="宋体" w:hAnsi="宋体" w:cs="宋体"/>
          <w:sz w:val="30"/>
          <w:szCs w:val="30"/>
        </w:rPr>
        <w:t>机构在涉及知识产权领域的反垄断执法</w:t>
      </w:r>
      <w:r>
        <w:rPr>
          <w:rFonts w:ascii="宋体" w:eastAsia="宋体" w:hAnsi="宋体" w:cs="宋体" w:hint="eastAsia"/>
          <w:sz w:val="30"/>
          <w:szCs w:val="30"/>
        </w:rPr>
        <w:t>过程</w:t>
      </w:r>
      <w:r>
        <w:rPr>
          <w:rFonts w:ascii="宋体" w:eastAsia="宋体" w:hAnsi="宋体" w:cs="宋体"/>
          <w:sz w:val="30"/>
          <w:szCs w:val="30"/>
        </w:rPr>
        <w:t>中</w:t>
      </w:r>
      <w:r>
        <w:rPr>
          <w:rFonts w:ascii="宋体" w:eastAsia="宋体" w:hAnsi="宋体" w:cs="宋体" w:hint="eastAsia"/>
          <w:sz w:val="30"/>
          <w:szCs w:val="30"/>
        </w:rPr>
        <w:t>，</w:t>
      </w:r>
      <w:r>
        <w:rPr>
          <w:rFonts w:ascii="宋体" w:eastAsia="宋体" w:hAnsi="宋体" w:cs="宋体"/>
          <w:sz w:val="30"/>
          <w:szCs w:val="30"/>
        </w:rPr>
        <w:t>坚持</w:t>
      </w:r>
      <w:r>
        <w:rPr>
          <w:rFonts w:ascii="宋体" w:eastAsia="宋体" w:hAnsi="宋体" w:cs="宋体" w:hint="eastAsia"/>
          <w:sz w:val="30"/>
          <w:szCs w:val="30"/>
        </w:rPr>
        <w:t>四个</w:t>
      </w:r>
      <w:r>
        <w:rPr>
          <w:rFonts w:ascii="宋体" w:eastAsia="宋体" w:hAnsi="宋体" w:cs="宋体"/>
          <w:sz w:val="30"/>
          <w:szCs w:val="30"/>
        </w:rPr>
        <w:t>方面的原则：</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1.对知识产权行使行为进行反垄断规制，采用与其他财产性权利相同的规制标准，遵循《反垄断法》的基本分析框架，同时考虑知识产权的特点；</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2.不因经营者拥有知识产权而直接推定其在相关市场上具有市场支配地位；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3.对可能排除、限制竞争的知识产权行使行为进行分析，根据个案需要，充分考虑知识产权行使行为对竞争和创新的积极影响；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4.坚持公正透明，</w:t>
      </w:r>
      <w:r>
        <w:rPr>
          <w:rFonts w:ascii="宋体" w:eastAsia="宋体" w:hAnsi="宋体" w:cs="宋体"/>
          <w:sz w:val="30"/>
          <w:szCs w:val="30"/>
        </w:rPr>
        <w:t>充分</w:t>
      </w:r>
      <w:r>
        <w:rPr>
          <w:rFonts w:ascii="宋体" w:eastAsia="宋体" w:hAnsi="宋体" w:cs="宋体" w:hint="eastAsia"/>
          <w:sz w:val="30"/>
          <w:szCs w:val="30"/>
        </w:rPr>
        <w:t>考虑</w:t>
      </w:r>
      <w:r>
        <w:rPr>
          <w:rFonts w:ascii="宋体" w:eastAsia="宋体" w:hAnsi="宋体" w:cs="宋体"/>
          <w:sz w:val="30"/>
          <w:szCs w:val="30"/>
        </w:rPr>
        <w:t>经营者提出的</w:t>
      </w:r>
      <w:r>
        <w:rPr>
          <w:rFonts w:ascii="宋体" w:eastAsia="宋体" w:hAnsi="宋体" w:cs="宋体" w:hint="eastAsia"/>
          <w:sz w:val="30"/>
          <w:szCs w:val="30"/>
        </w:rPr>
        <w:t>行使知识产权正当与否的事实、证据和</w:t>
      </w:r>
      <w:r>
        <w:rPr>
          <w:rFonts w:ascii="宋体" w:eastAsia="宋体" w:hAnsi="宋体" w:cs="宋体"/>
          <w:sz w:val="30"/>
          <w:szCs w:val="30"/>
        </w:rPr>
        <w:t>理由。</w:t>
      </w:r>
    </w:p>
    <w:p w:rsidR="00D75736" w:rsidRDefault="00255D17">
      <w:pPr>
        <w:spacing w:after="0" w:line="580" w:lineRule="exact"/>
        <w:ind w:firstLineChars="200" w:firstLine="600"/>
        <w:jc w:val="both"/>
        <w:rPr>
          <w:rFonts w:ascii="黑体" w:eastAsia="黑体" w:hAnsi="黑体" w:cs="宋体"/>
          <w:sz w:val="30"/>
          <w:szCs w:val="30"/>
        </w:rPr>
      </w:pPr>
      <w:r>
        <w:rPr>
          <w:rFonts w:ascii="黑体" w:eastAsia="黑体" w:hAnsi="黑体" w:cs="宋体" w:hint="eastAsia"/>
          <w:sz w:val="30"/>
          <w:szCs w:val="30"/>
        </w:rPr>
        <w:t>（</w:t>
      </w:r>
      <w:r>
        <w:rPr>
          <w:rFonts w:ascii="黑体" w:eastAsia="黑体" w:hAnsi="黑体" w:cs="宋体"/>
          <w:sz w:val="30"/>
          <w:szCs w:val="30"/>
        </w:rPr>
        <w:t>二）</w:t>
      </w:r>
      <w:r>
        <w:rPr>
          <w:rFonts w:ascii="黑体" w:eastAsia="黑体" w:hAnsi="黑体" w:cs="宋体" w:hint="eastAsia"/>
          <w:sz w:val="30"/>
          <w:szCs w:val="30"/>
        </w:rPr>
        <w:t>相关市场界定</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界定涉及知识产权的相关市场，既要遵循相关市场界定的</w:t>
      </w:r>
    </w:p>
    <w:p w:rsidR="00D75736" w:rsidRDefault="00255D17">
      <w:pPr>
        <w:spacing w:after="0" w:line="580" w:lineRule="exact"/>
        <w:jc w:val="both"/>
        <w:rPr>
          <w:rFonts w:ascii="宋体" w:eastAsia="宋体" w:hAnsi="宋体" w:cs="宋体"/>
          <w:sz w:val="30"/>
          <w:szCs w:val="30"/>
        </w:rPr>
      </w:pPr>
      <w:r>
        <w:rPr>
          <w:rFonts w:ascii="宋体" w:eastAsia="宋体" w:hAnsi="宋体" w:cs="宋体" w:hint="eastAsia"/>
          <w:sz w:val="30"/>
          <w:szCs w:val="30"/>
        </w:rPr>
        <w:t>一般原则和</w:t>
      </w:r>
      <w:r>
        <w:rPr>
          <w:rFonts w:ascii="宋体" w:eastAsia="宋体" w:hAnsi="宋体" w:cs="宋体"/>
          <w:sz w:val="30"/>
          <w:szCs w:val="30"/>
        </w:rPr>
        <w:t>方法</w:t>
      </w:r>
      <w:r>
        <w:rPr>
          <w:rFonts w:ascii="宋体" w:eastAsia="宋体" w:hAnsi="宋体" w:cs="宋体" w:hint="eastAsia"/>
          <w:sz w:val="30"/>
          <w:szCs w:val="30"/>
        </w:rPr>
        <w:t>，即通常需要界定相关商品市场和相关地域市</w:t>
      </w:r>
    </w:p>
    <w:p w:rsidR="00D75736" w:rsidRDefault="00255D17">
      <w:pPr>
        <w:spacing w:after="0" w:line="580" w:lineRule="exact"/>
        <w:jc w:val="both"/>
        <w:rPr>
          <w:rFonts w:ascii="宋体" w:eastAsia="宋体" w:hAnsi="宋体" w:cs="宋体"/>
          <w:sz w:val="30"/>
          <w:szCs w:val="30"/>
        </w:rPr>
      </w:pPr>
      <w:r>
        <w:rPr>
          <w:rFonts w:ascii="宋体" w:eastAsia="宋体" w:hAnsi="宋体" w:cs="宋体" w:hint="eastAsia"/>
          <w:sz w:val="30"/>
          <w:szCs w:val="30"/>
        </w:rPr>
        <w:t>场，同时也需要考虑知识产权的特殊性。</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lastRenderedPageBreak/>
        <w:t>知识产权既可以直接作为交易的标的，也可以被用于提供商品或者服务（以下统称商品）。因此，在涉及</w:t>
      </w:r>
      <w:r>
        <w:rPr>
          <w:rFonts w:ascii="宋体" w:eastAsia="宋体" w:hAnsi="宋体" w:cs="宋体"/>
          <w:sz w:val="30"/>
          <w:szCs w:val="30"/>
        </w:rPr>
        <w:t>知识产权的</w:t>
      </w:r>
      <w:r>
        <w:rPr>
          <w:rFonts w:ascii="宋体" w:eastAsia="宋体" w:hAnsi="宋体" w:cs="宋体" w:hint="eastAsia"/>
          <w:sz w:val="30"/>
          <w:szCs w:val="30"/>
        </w:rPr>
        <w:t>反垄断分析中，如果仅界定相关商品市场难以全面评估相关知识产权行使行为的竞争影响，需引入对相关技术市场的界定。根据个案需要，还可以考虑知识产权行使对研发投资、创新活动的影响。</w:t>
      </w:r>
    </w:p>
    <w:p w:rsidR="00D75736" w:rsidRDefault="00255D17">
      <w:pPr>
        <w:spacing w:after="0" w:line="580" w:lineRule="exact"/>
        <w:ind w:firstLineChars="200" w:firstLine="600"/>
        <w:rPr>
          <w:rFonts w:ascii="宋体" w:eastAsia="宋体" w:hAnsi="宋体" w:cs="宋体"/>
          <w:sz w:val="30"/>
          <w:szCs w:val="30"/>
        </w:rPr>
      </w:pPr>
      <w:r>
        <w:rPr>
          <w:rFonts w:ascii="宋体" w:eastAsia="宋体" w:hAnsi="宋体" w:cs="宋体" w:hint="eastAsia"/>
          <w:sz w:val="30"/>
          <w:szCs w:val="30"/>
        </w:rPr>
        <w:t>相关技术市场是指行使知识产权所涉及的技术和</w:t>
      </w:r>
      <w:r w:rsidR="00880657">
        <w:rPr>
          <w:rFonts w:ascii="宋体" w:eastAsia="宋体" w:hAnsi="宋体" w:cs="宋体" w:hint="eastAsia"/>
          <w:sz w:val="30"/>
          <w:szCs w:val="30"/>
        </w:rPr>
        <w:t>具有</w:t>
      </w:r>
      <w:r>
        <w:rPr>
          <w:rFonts w:ascii="宋体" w:eastAsia="宋体" w:hAnsi="宋体" w:cs="宋体" w:hint="eastAsia"/>
          <w:sz w:val="30"/>
          <w:szCs w:val="30"/>
        </w:rPr>
        <w:t>替代</w:t>
      </w:r>
      <w:r w:rsidR="00880657">
        <w:rPr>
          <w:rFonts w:ascii="宋体" w:eastAsia="宋体" w:hAnsi="宋体" w:cs="宋体" w:hint="eastAsia"/>
          <w:sz w:val="30"/>
          <w:szCs w:val="30"/>
        </w:rPr>
        <w:t>关系</w:t>
      </w:r>
      <w:r>
        <w:rPr>
          <w:rFonts w:ascii="宋体" w:eastAsia="宋体" w:hAnsi="宋体" w:cs="宋体" w:hint="eastAsia"/>
          <w:sz w:val="30"/>
          <w:szCs w:val="30"/>
        </w:rPr>
        <w:t>的技术之间相互竞争所构成的市场。判断技术的可替代性可以考虑的因素包括技术属性、用途、许可费、知识产权时间期限及其需求者转向其他可替代性技术的可能性及成本等。当利用不同的技术能够提供具有替代关系的商品时，这些不同的技术之间可能具有可替代性。</w:t>
      </w:r>
    </w:p>
    <w:p w:rsidR="00D75736" w:rsidRDefault="00255D17">
      <w:pPr>
        <w:spacing w:after="0" w:line="580" w:lineRule="exact"/>
        <w:ind w:firstLineChars="200" w:firstLine="600"/>
        <w:rPr>
          <w:rFonts w:ascii="宋体" w:eastAsia="宋体" w:hAnsi="宋体" w:cs="宋体"/>
          <w:sz w:val="30"/>
          <w:szCs w:val="30"/>
        </w:rPr>
      </w:pPr>
      <w:r>
        <w:rPr>
          <w:rFonts w:ascii="宋体" w:eastAsia="宋体" w:hAnsi="宋体" w:cs="宋体" w:hint="eastAsia"/>
          <w:sz w:val="30"/>
          <w:szCs w:val="30"/>
        </w:rPr>
        <w:t>涉及知识产权的相关商品市场和相关技术市场均需界定相关地域市场。界定相关技术市场的地域市场，需</w:t>
      </w:r>
      <w:r>
        <w:rPr>
          <w:rFonts w:ascii="宋体" w:eastAsia="宋体" w:hAnsi="宋体" w:cs="宋体"/>
          <w:sz w:val="30"/>
          <w:szCs w:val="30"/>
        </w:rPr>
        <w:t>考虑知识产权</w:t>
      </w:r>
      <w:r>
        <w:rPr>
          <w:rFonts w:ascii="宋体" w:eastAsia="宋体" w:hAnsi="宋体" w:cs="宋体" w:hint="eastAsia"/>
          <w:sz w:val="30"/>
          <w:szCs w:val="30"/>
        </w:rPr>
        <w:t>的</w:t>
      </w:r>
      <w:r>
        <w:rPr>
          <w:rFonts w:ascii="宋体" w:eastAsia="宋体" w:hAnsi="宋体" w:cs="宋体"/>
          <w:sz w:val="30"/>
          <w:szCs w:val="30"/>
        </w:rPr>
        <w:t>地域性。</w:t>
      </w:r>
      <w:proofErr w:type="gramStart"/>
      <w:r>
        <w:rPr>
          <w:rFonts w:ascii="宋体" w:eastAsia="宋体" w:hAnsi="宋体" w:cs="宋体" w:hint="eastAsia"/>
          <w:sz w:val="30"/>
          <w:szCs w:val="30"/>
        </w:rPr>
        <w:t>当相关</w:t>
      </w:r>
      <w:proofErr w:type="gramEnd"/>
      <w:r>
        <w:rPr>
          <w:rFonts w:ascii="宋体" w:eastAsia="宋体" w:hAnsi="宋体" w:cs="宋体" w:hint="eastAsia"/>
          <w:sz w:val="30"/>
          <w:szCs w:val="30"/>
        </w:rPr>
        <w:t>交易涉及多个国家和地区的知识产权时，还需考虑相关交易条件对相关地域市场界定的影响。</w:t>
      </w:r>
    </w:p>
    <w:p w:rsidR="00D75736" w:rsidRDefault="00255D17">
      <w:pPr>
        <w:widowControl w:val="0"/>
        <w:adjustRightInd/>
        <w:snapToGrid/>
        <w:spacing w:after="0" w:line="580" w:lineRule="exact"/>
        <w:ind w:firstLineChars="200" w:firstLine="600"/>
        <w:jc w:val="both"/>
        <w:rPr>
          <w:rFonts w:ascii="黑体" w:eastAsia="黑体" w:hAnsi="黑体"/>
          <w:bCs/>
          <w:sz w:val="30"/>
          <w:szCs w:val="30"/>
        </w:rPr>
      </w:pPr>
      <w:r>
        <w:rPr>
          <w:rFonts w:ascii="黑体" w:eastAsia="黑体" w:hAnsi="黑体" w:hint="eastAsia"/>
          <w:bCs/>
          <w:sz w:val="30"/>
          <w:szCs w:val="30"/>
        </w:rPr>
        <w:t>（三）总体分析思路</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反垄断执法机构在分析和认定经营者是否违反《反垄断法》，滥用知识产权排除、限制竞争时，需综合运用法学、经济学等学科中的分析方法，就相关知识产权行使行为可能构成的垄断行为类型进行具体分析，可以考虑相关市场的竞争状况，相关知识产权行使行为是否排除、限制竞争，相关知识产权行使行为是否促进创新、提高效率。</w:t>
      </w:r>
    </w:p>
    <w:p w:rsidR="00D75736" w:rsidRDefault="00255D17">
      <w:pPr>
        <w:spacing w:after="0" w:line="580" w:lineRule="exact"/>
        <w:ind w:firstLineChars="200" w:firstLine="600"/>
        <w:jc w:val="both"/>
        <w:rPr>
          <w:rFonts w:ascii="黑体" w:eastAsia="黑体" w:hAnsi="黑体" w:cs="宋体"/>
          <w:sz w:val="30"/>
          <w:szCs w:val="30"/>
        </w:rPr>
      </w:pPr>
      <w:r>
        <w:rPr>
          <w:rFonts w:ascii="黑体" w:eastAsia="黑体" w:hAnsi="黑体" w:cs="宋体" w:hint="eastAsia"/>
          <w:sz w:val="30"/>
          <w:szCs w:val="30"/>
        </w:rPr>
        <w:t>1. 相关市场的竞争状况分析</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对相关市场的竞争状况进行分析，可考虑以下因素：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（1）经营者与相关竞争者、交易相对人的市场地位；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（2）相关市场的集中度；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（3）相关市场进入的难易程度；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（4）交易相对人对相关知识产权的依赖程度；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（5）产业特点与产业发展状况；</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（6）相关市场中的技术状况，包括技术的更新、可替代技术及其市场份额等。</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在计算相关技术市场的市场份额时，根据个案，可以采用以下方法：</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（1）相关知识产权的许可费收入在相关市场的许可费总收入的占比；</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（2）利用相关知识产权提供的商品在下游市场的市场份额的占比计算市场份额；</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（3）考虑相关知识产权在所有具有可替代关系的知识产权中的数量占比。</w:t>
      </w:r>
    </w:p>
    <w:p w:rsidR="00D75736" w:rsidRDefault="00255D17">
      <w:pPr>
        <w:spacing w:after="0" w:line="580" w:lineRule="exact"/>
        <w:ind w:firstLineChars="200" w:firstLine="600"/>
        <w:jc w:val="both"/>
        <w:rPr>
          <w:rFonts w:ascii="黑体" w:eastAsia="黑体" w:hAnsi="黑体" w:cs="宋体"/>
          <w:sz w:val="30"/>
          <w:szCs w:val="30"/>
        </w:rPr>
      </w:pPr>
      <w:r>
        <w:rPr>
          <w:rFonts w:ascii="黑体" w:eastAsia="黑体" w:hAnsi="黑体" w:cs="宋体" w:hint="eastAsia"/>
          <w:sz w:val="30"/>
          <w:szCs w:val="30"/>
        </w:rPr>
        <w:t>2. 排除、限制竞争的</w:t>
      </w:r>
      <w:r>
        <w:rPr>
          <w:rFonts w:ascii="黑体" w:eastAsia="黑体" w:hAnsi="黑体" w:cs="宋体"/>
          <w:sz w:val="30"/>
          <w:szCs w:val="30"/>
        </w:rPr>
        <w:t>分析</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分析知识产权行使行为是否排除、限制竞争，可考虑以下因素：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（1）行为对相关市场存在的竞争及潜在竞争的消除或者阻碍；</w:t>
      </w:r>
    </w:p>
    <w:p w:rsidR="00D75736" w:rsidRDefault="00255D17">
      <w:pPr>
        <w:spacing w:after="0" w:line="580" w:lineRule="exact"/>
        <w:jc w:val="both"/>
        <w:rPr>
          <w:rFonts w:ascii="宋体" w:eastAsia="宋体" w:hAnsi="宋体" w:cs="宋体"/>
          <w:sz w:val="30"/>
          <w:szCs w:val="30"/>
        </w:rPr>
      </w:pPr>
      <w:r>
        <w:rPr>
          <w:rFonts w:ascii="宋体" w:eastAsia="宋体" w:hAnsi="宋体" w:cs="宋体" w:hint="eastAsia"/>
          <w:sz w:val="30"/>
          <w:szCs w:val="30"/>
        </w:rPr>
        <w:t xml:space="preserve">    （2）行为控制关键技术等资源，设置或者提高相关市场进入障碍的可能性；</w:t>
      </w:r>
    </w:p>
    <w:p w:rsidR="00D75736" w:rsidRDefault="00255D17">
      <w:pPr>
        <w:spacing w:after="0" w:line="580" w:lineRule="exact"/>
        <w:jc w:val="both"/>
        <w:rPr>
          <w:rFonts w:ascii="宋体" w:eastAsia="宋体" w:hAnsi="宋体" w:cs="宋体"/>
          <w:sz w:val="30"/>
          <w:szCs w:val="30"/>
        </w:rPr>
      </w:pPr>
      <w:r>
        <w:rPr>
          <w:rFonts w:ascii="宋体" w:eastAsia="宋体" w:hAnsi="宋体" w:cs="宋体" w:hint="eastAsia"/>
          <w:sz w:val="30"/>
          <w:szCs w:val="30"/>
        </w:rPr>
        <w:t xml:space="preserve">    （3）行为对技术创新、推广和发展的阻碍；</w:t>
      </w:r>
    </w:p>
    <w:p w:rsidR="00D75736" w:rsidRDefault="00255D17">
      <w:pPr>
        <w:spacing w:after="0" w:line="580" w:lineRule="exact"/>
        <w:jc w:val="both"/>
        <w:rPr>
          <w:rFonts w:ascii="宋体" w:eastAsia="宋体" w:hAnsi="宋体" w:cs="宋体"/>
          <w:sz w:val="30"/>
          <w:szCs w:val="30"/>
        </w:rPr>
      </w:pPr>
      <w:r>
        <w:rPr>
          <w:rFonts w:ascii="宋体" w:eastAsia="宋体" w:hAnsi="宋体" w:cs="宋体" w:hint="eastAsia"/>
          <w:sz w:val="30"/>
          <w:szCs w:val="30"/>
        </w:rPr>
        <w:t xml:space="preserve">    （4）行为对相关产业发展的阻碍；</w:t>
      </w:r>
    </w:p>
    <w:p w:rsidR="00D75736" w:rsidRDefault="00255D17">
      <w:pPr>
        <w:numPr>
          <w:ilvl w:val="0"/>
          <w:numId w:val="1"/>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行为在产量、区域、消费者等方面产生限制的时间、范围和程度。</w:t>
      </w:r>
    </w:p>
    <w:p w:rsidR="00D75736" w:rsidRDefault="00255D17">
      <w:pPr>
        <w:spacing w:after="0" w:line="580" w:lineRule="exact"/>
        <w:ind w:firstLineChars="200" w:firstLine="600"/>
        <w:jc w:val="both"/>
        <w:rPr>
          <w:rFonts w:ascii="黑体" w:eastAsia="黑体" w:hAnsi="黑体" w:cs="宋体"/>
          <w:sz w:val="30"/>
          <w:szCs w:val="30"/>
        </w:rPr>
      </w:pPr>
      <w:r>
        <w:rPr>
          <w:rFonts w:ascii="黑体" w:eastAsia="黑体" w:hAnsi="黑体" w:cs="宋体" w:hint="eastAsia"/>
          <w:sz w:val="30"/>
          <w:szCs w:val="30"/>
        </w:rPr>
        <w:t>3．促进创新、提高效率分析</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 xml:space="preserve">分析知识产权行使行为是否促进创新、提高效率，需考虑以下因素： </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w:t>
      </w:r>
      <w:r>
        <w:rPr>
          <w:rFonts w:ascii="宋体" w:eastAsia="宋体" w:hAnsi="宋体" w:cs="宋体"/>
          <w:sz w:val="30"/>
          <w:szCs w:val="30"/>
        </w:rPr>
        <w:t>1</w:t>
      </w:r>
      <w:r>
        <w:rPr>
          <w:rFonts w:ascii="宋体" w:eastAsia="宋体" w:hAnsi="宋体" w:cs="宋体" w:hint="eastAsia"/>
          <w:sz w:val="30"/>
          <w:szCs w:val="30"/>
        </w:rPr>
        <w:t>）知识产权行使行为与促进创新、提高效率之间的因果关系；</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w:t>
      </w:r>
      <w:r>
        <w:rPr>
          <w:rFonts w:ascii="宋体" w:eastAsia="宋体" w:hAnsi="宋体" w:cs="宋体"/>
          <w:sz w:val="30"/>
          <w:szCs w:val="30"/>
        </w:rPr>
        <w:t>2</w:t>
      </w:r>
      <w:r>
        <w:rPr>
          <w:rFonts w:ascii="宋体" w:eastAsia="宋体" w:hAnsi="宋体" w:cs="宋体" w:hint="eastAsia"/>
          <w:sz w:val="30"/>
          <w:szCs w:val="30"/>
        </w:rPr>
        <w:t>）知识产权行使</w:t>
      </w:r>
      <w:r>
        <w:rPr>
          <w:rFonts w:ascii="宋体" w:eastAsia="宋体" w:hAnsi="宋体" w:cs="宋体"/>
          <w:sz w:val="30"/>
          <w:szCs w:val="30"/>
        </w:rPr>
        <w:t>行为</w:t>
      </w:r>
      <w:r>
        <w:rPr>
          <w:rFonts w:ascii="宋体" w:eastAsia="宋体" w:hAnsi="宋体" w:cs="宋体" w:hint="eastAsia"/>
          <w:sz w:val="30"/>
          <w:szCs w:val="30"/>
        </w:rPr>
        <w:t>促进创新、提高效率的</w:t>
      </w:r>
      <w:r>
        <w:rPr>
          <w:rFonts w:ascii="宋体" w:eastAsia="宋体" w:hAnsi="宋体" w:cs="宋体"/>
          <w:sz w:val="30"/>
          <w:szCs w:val="30"/>
        </w:rPr>
        <w:t>程度</w:t>
      </w:r>
      <w:r>
        <w:rPr>
          <w:rFonts w:ascii="宋体" w:eastAsia="宋体" w:hAnsi="宋体" w:cs="宋体" w:hint="eastAsia"/>
          <w:sz w:val="30"/>
          <w:szCs w:val="30"/>
        </w:rPr>
        <w:t>；</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（3）知识产权行使行为不会严重限制相关市场的竞争或者阻碍其他经营者的创新。</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sz w:val="30"/>
          <w:szCs w:val="30"/>
        </w:rPr>
        <w:t>）</w:t>
      </w:r>
      <w:r>
        <w:rPr>
          <w:rFonts w:ascii="宋体" w:eastAsia="宋体" w:hAnsi="宋体" w:cs="宋体" w:hint="eastAsia"/>
          <w:sz w:val="30"/>
          <w:szCs w:val="30"/>
        </w:rPr>
        <w:t>消费者能够分享促进创新、提高效率所产生的利益；</w:t>
      </w:r>
    </w:p>
    <w:p w:rsidR="00D75736" w:rsidRDefault="00D75736">
      <w:pPr>
        <w:spacing w:after="0" w:line="580" w:lineRule="exact"/>
        <w:ind w:firstLineChars="200" w:firstLine="600"/>
        <w:jc w:val="center"/>
        <w:rPr>
          <w:rFonts w:ascii="宋体" w:eastAsia="宋体" w:hAnsi="宋体" w:cs="宋体"/>
          <w:sz w:val="30"/>
          <w:szCs w:val="30"/>
        </w:rPr>
      </w:pPr>
    </w:p>
    <w:p w:rsidR="00D75736" w:rsidRDefault="00255D17">
      <w:pPr>
        <w:spacing w:after="0" w:line="580" w:lineRule="exact"/>
        <w:ind w:firstLineChars="200" w:firstLine="602"/>
        <w:jc w:val="center"/>
        <w:rPr>
          <w:rFonts w:ascii="黑体" w:eastAsia="黑体" w:hAnsi="黑体"/>
          <w:b/>
          <w:bCs/>
          <w:sz w:val="30"/>
          <w:szCs w:val="30"/>
        </w:rPr>
      </w:pPr>
      <w:r>
        <w:rPr>
          <w:rFonts w:ascii="黑体" w:eastAsia="黑体" w:hAnsi="黑体" w:hint="eastAsia"/>
          <w:b/>
          <w:bCs/>
          <w:sz w:val="30"/>
          <w:szCs w:val="30"/>
        </w:rPr>
        <w:t>二、可能排除、限制竞争的知识产权协议</w:t>
      </w:r>
    </w:p>
    <w:p w:rsidR="00D75736" w:rsidRDefault="00D75736">
      <w:pPr>
        <w:spacing w:after="0" w:line="580" w:lineRule="exact"/>
        <w:jc w:val="center"/>
        <w:rPr>
          <w:rFonts w:ascii="宋体" w:eastAsia="宋体" w:hAnsi="宋体" w:cs="宋体"/>
          <w:sz w:val="30"/>
          <w:szCs w:val="30"/>
        </w:rPr>
      </w:pPr>
    </w:p>
    <w:p w:rsidR="00C5678D" w:rsidRDefault="00255D17" w:rsidP="00C5678D">
      <w:pPr>
        <w:spacing w:after="0" w:line="58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 xml:space="preserve"> 判断经营者达成的相关知识产权协议是否排除、限制竞争，需要考虑知识产权的特点，结合个案进行具体分析。一般而言，具有竞争关系的经营者达成的知识产权协议比不具有竞争关系的经营者达成的知识产权协议，更有可能排除、限制竞争。判断达成协议的经营者之间是否具有竞争关系，</w:t>
      </w:r>
      <w:r w:rsidR="00875746">
        <w:rPr>
          <w:rFonts w:ascii="宋体" w:eastAsia="宋体" w:hAnsi="宋体" w:cs="宋体" w:hint="eastAsia"/>
          <w:sz w:val="30"/>
          <w:szCs w:val="30"/>
        </w:rPr>
        <w:t>需要</w:t>
      </w:r>
      <w:r>
        <w:rPr>
          <w:rFonts w:ascii="宋体" w:eastAsia="宋体" w:hAnsi="宋体" w:cs="宋体" w:hint="eastAsia"/>
          <w:sz w:val="30"/>
          <w:szCs w:val="30"/>
        </w:rPr>
        <w:t>考虑在没有达成该协议的情况下，经营者之间在相关市场上是否存在实际或者潜在的竞争关系，还需要考虑在达成该协议后，经营者在相关市场中行使知识产权或利用知识产权提供的商品或服务之间是否构成竞争关系。</w:t>
      </w:r>
    </w:p>
    <w:p w:rsidR="00D75736" w:rsidRDefault="00255D17" w:rsidP="00C5678D">
      <w:pPr>
        <w:spacing w:after="0" w:line="580" w:lineRule="exact"/>
        <w:ind w:firstLineChars="200" w:firstLine="600"/>
        <w:jc w:val="both"/>
        <w:rPr>
          <w:rFonts w:ascii="黑体" w:eastAsia="黑体" w:hAnsi="黑体"/>
          <w:bCs/>
          <w:sz w:val="30"/>
          <w:szCs w:val="30"/>
        </w:rPr>
      </w:pPr>
      <w:r>
        <w:rPr>
          <w:rFonts w:ascii="黑体" w:eastAsia="黑体" w:hAnsi="黑体" w:hint="eastAsia"/>
          <w:bCs/>
          <w:sz w:val="30"/>
          <w:szCs w:val="30"/>
        </w:rPr>
        <w:t>（一）具有竞争关系的经营者达成的协议</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结合《反垄断法》第十三条第一款第（一）至（五）项规定的垄断协议，具有竞争关系的经营者达成的下列知识产权协议，也可能排除、限制竞争。</w:t>
      </w:r>
    </w:p>
    <w:p w:rsidR="00D75736" w:rsidRDefault="00255D17">
      <w:pPr>
        <w:kinsoku w:val="0"/>
        <w:overflowPunct w:val="0"/>
        <w:spacing w:after="0" w:line="580" w:lineRule="exact"/>
        <w:ind w:firstLineChars="200" w:firstLine="600"/>
        <w:jc w:val="both"/>
        <w:textAlignment w:val="baseline"/>
        <w:rPr>
          <w:rFonts w:ascii="黑体" w:eastAsia="黑体" w:hAnsi="黑体"/>
          <w:sz w:val="30"/>
          <w:szCs w:val="30"/>
        </w:rPr>
      </w:pPr>
      <w:r>
        <w:rPr>
          <w:rFonts w:ascii="黑体" w:eastAsia="黑体" w:hAnsi="黑体" w:hint="eastAsia"/>
          <w:sz w:val="30"/>
          <w:szCs w:val="30"/>
        </w:rPr>
        <w:t>1. 联合研发</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本指南所称联合研发，是指两个或者两个以上经营者共同研发技术或者产品。</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联合研发一般能够节约研发成本，提高研发效率，推动创新，具有促进竞争的效果。但是，联合研发也可能排除、限制竞争，具体分析时可以考虑以下因素：</w:t>
      </w:r>
    </w:p>
    <w:p w:rsidR="00D75736" w:rsidRDefault="00255D17">
      <w:pPr>
        <w:numPr>
          <w:ilvl w:val="0"/>
          <w:numId w:val="2"/>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是否限制经营者在联合研发无关的领域独立研发新技术或者新产品；</w:t>
      </w:r>
    </w:p>
    <w:p w:rsidR="00D75736" w:rsidRDefault="00255D17">
      <w:pPr>
        <w:numPr>
          <w:ilvl w:val="0"/>
          <w:numId w:val="2"/>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是否限制经营者在联合研发无关的领域与第三方合作研发新技术或者新产品；</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（3）是否限定经营者在联合研发无关的领域研发的新技术或者新产品所涉知识产权的归属和行使。</w:t>
      </w:r>
    </w:p>
    <w:p w:rsidR="00D75736" w:rsidRDefault="00255D17">
      <w:pPr>
        <w:kinsoku w:val="0"/>
        <w:overflowPunct w:val="0"/>
        <w:spacing w:after="0" w:line="580" w:lineRule="exact"/>
        <w:ind w:firstLineChars="200" w:firstLine="600"/>
        <w:jc w:val="both"/>
        <w:textAlignment w:val="baseline"/>
        <w:rPr>
          <w:rFonts w:ascii="黑体" w:eastAsia="黑体" w:hAnsi="黑体"/>
          <w:sz w:val="30"/>
          <w:szCs w:val="30"/>
        </w:rPr>
      </w:pPr>
      <w:r>
        <w:rPr>
          <w:rFonts w:ascii="黑体" w:eastAsia="黑体" w:hAnsi="黑体" w:hint="eastAsia"/>
          <w:sz w:val="30"/>
          <w:szCs w:val="30"/>
        </w:rPr>
        <w:t>2. 专利联营</w:t>
      </w:r>
      <w:bookmarkStart w:id="1" w:name="_Toc429520306"/>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本指南所称专利联营，是指两个或者两个以上的专利权人将各自的专利共同对外许可。专利联营包括专门成立公司、委托特定成员管理或者由独立的第三方进行管理等形式。</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专利联营一般可以降低交易成本，提高效率，具有促进竞争的效果。但是，专利联营也可能排除、限制竞争，具体分析时可以考虑以下因素：</w:t>
      </w:r>
    </w:p>
    <w:p w:rsidR="00D75736" w:rsidRDefault="00255D17">
      <w:pPr>
        <w:numPr>
          <w:ilvl w:val="0"/>
          <w:numId w:val="3"/>
        </w:num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联营中的专利是否完全或者主要由相互具有替代关系的技术组成；</w:t>
      </w:r>
    </w:p>
    <w:p w:rsidR="00D75736" w:rsidRDefault="00255D17">
      <w:pPr>
        <w:numPr>
          <w:ilvl w:val="0"/>
          <w:numId w:val="3"/>
        </w:num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是否限制联营成员单独对外许可其在联营中的专利；</w:t>
      </w:r>
    </w:p>
    <w:p w:rsidR="00D75736" w:rsidRDefault="00255D17">
      <w:pPr>
        <w:numPr>
          <w:ilvl w:val="0"/>
          <w:numId w:val="3"/>
        </w:num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是否利用专利联营排斥替代技术，或者阻碍其他经营者进入相关市场；</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（4）联营成员是否通过专利联营交换并非专利联营所必需的商品价格、产量、市场划分等与竞争有关的信息；</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（5）是否限制联营成员研发新技术。</w:t>
      </w:r>
      <w:bookmarkEnd w:id="1"/>
    </w:p>
    <w:p w:rsidR="00D75736" w:rsidRDefault="00255D17">
      <w:pPr>
        <w:kinsoku w:val="0"/>
        <w:overflowPunct w:val="0"/>
        <w:spacing w:after="0" w:line="580" w:lineRule="exact"/>
        <w:ind w:firstLineChars="200" w:firstLine="602"/>
        <w:jc w:val="both"/>
        <w:textAlignment w:val="baseline"/>
        <w:rPr>
          <w:rFonts w:ascii="黑体" w:eastAsia="黑体" w:hAnsi="黑体"/>
          <w:b/>
          <w:bCs/>
          <w:sz w:val="30"/>
          <w:szCs w:val="30"/>
        </w:rPr>
      </w:pPr>
      <w:r>
        <w:rPr>
          <w:rFonts w:ascii="黑体" w:eastAsia="黑体" w:hAnsi="黑体" w:hint="eastAsia"/>
          <w:b/>
          <w:bCs/>
          <w:sz w:val="30"/>
          <w:szCs w:val="30"/>
        </w:rPr>
        <w:t>3</w:t>
      </w:r>
      <w:r>
        <w:rPr>
          <w:rFonts w:ascii="黑体" w:eastAsia="黑体" w:hAnsi="黑体" w:hint="eastAsia"/>
          <w:sz w:val="30"/>
          <w:szCs w:val="30"/>
        </w:rPr>
        <w:t>. 交叉许可</w:t>
      </w:r>
    </w:p>
    <w:p w:rsidR="00D75736" w:rsidRDefault="00255D17">
      <w:pPr>
        <w:kinsoku w:val="0"/>
        <w:overflowPunct w:val="0"/>
        <w:spacing w:after="0" w:line="580" w:lineRule="exact"/>
        <w:ind w:firstLineChars="200" w:firstLine="600"/>
        <w:jc w:val="both"/>
        <w:textAlignment w:val="baseline"/>
        <w:rPr>
          <w:rFonts w:ascii="宋体" w:eastAsia="宋体" w:hAnsi="宋体" w:cs="宋体"/>
          <w:b/>
          <w:bCs/>
          <w:sz w:val="30"/>
          <w:szCs w:val="30"/>
        </w:rPr>
      </w:pPr>
      <w:r>
        <w:rPr>
          <w:rFonts w:ascii="宋体" w:eastAsia="宋体" w:hAnsi="宋体" w:cs="宋体" w:hint="eastAsia"/>
          <w:sz w:val="30"/>
          <w:szCs w:val="30"/>
        </w:rPr>
        <w:t>本指南所称交叉许可，是指经营者将各自拥有的知识产权相互许可使用。</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交叉许可通常可以降低知识产权许可成本，激励创新，促进知识产权实施。但是，交叉许可也可能排除、限制竞争，具体分析时可以考虑以下因素：</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（1）交叉许可是否为排他性许可；</w:t>
      </w:r>
    </w:p>
    <w:p w:rsidR="00D75736" w:rsidRDefault="00255D17">
      <w:pPr>
        <w:kinsoku w:val="0"/>
        <w:overflowPunct w:val="0"/>
        <w:spacing w:after="0" w:line="580" w:lineRule="exact"/>
        <w:jc w:val="both"/>
        <w:textAlignment w:val="baseline"/>
        <w:rPr>
          <w:rFonts w:ascii="宋体" w:eastAsia="宋体" w:hAnsi="宋体" w:cs="宋体"/>
          <w:sz w:val="30"/>
          <w:szCs w:val="30"/>
        </w:rPr>
      </w:pPr>
      <w:r>
        <w:rPr>
          <w:rFonts w:ascii="宋体" w:eastAsia="宋体" w:hAnsi="宋体" w:cs="宋体" w:hint="eastAsia"/>
          <w:sz w:val="30"/>
          <w:szCs w:val="30"/>
        </w:rPr>
        <w:t xml:space="preserve">    （2）交叉许可是否构成第三方进入相关市场的壁垒；</w:t>
      </w:r>
    </w:p>
    <w:p w:rsidR="00D75736" w:rsidRDefault="00255D17">
      <w:pPr>
        <w:kinsoku w:val="0"/>
        <w:overflowPunct w:val="0"/>
        <w:spacing w:after="0" w:line="580" w:lineRule="exact"/>
        <w:jc w:val="both"/>
        <w:textAlignment w:val="baseline"/>
        <w:rPr>
          <w:rFonts w:ascii="宋体" w:eastAsia="宋体" w:hAnsi="宋体" w:cs="宋体"/>
          <w:sz w:val="30"/>
          <w:szCs w:val="30"/>
        </w:rPr>
      </w:pPr>
      <w:r>
        <w:rPr>
          <w:rFonts w:ascii="宋体" w:eastAsia="宋体" w:hAnsi="宋体" w:cs="宋体" w:hint="eastAsia"/>
          <w:sz w:val="30"/>
          <w:szCs w:val="30"/>
        </w:rPr>
        <w:t xml:space="preserve">    （3）交叉许可是否阻碍了下游相关商品市场的竞争。</w:t>
      </w:r>
    </w:p>
    <w:p w:rsidR="00D75736" w:rsidRDefault="00255D17">
      <w:pPr>
        <w:kinsoku w:val="0"/>
        <w:overflowPunct w:val="0"/>
        <w:spacing w:after="0" w:line="580" w:lineRule="exact"/>
        <w:ind w:firstLineChars="200" w:firstLine="600"/>
        <w:jc w:val="both"/>
        <w:textAlignment w:val="baseline"/>
        <w:rPr>
          <w:rFonts w:ascii="黑体" w:eastAsia="黑体" w:hAnsi="黑体"/>
          <w:sz w:val="30"/>
          <w:szCs w:val="30"/>
        </w:rPr>
      </w:pPr>
      <w:r>
        <w:rPr>
          <w:rFonts w:ascii="黑体" w:eastAsia="黑体" w:hAnsi="黑体" w:hint="eastAsia"/>
          <w:sz w:val="30"/>
          <w:szCs w:val="30"/>
        </w:rPr>
        <w:t>4. 标准制定</w:t>
      </w:r>
    </w:p>
    <w:p w:rsidR="00D75736" w:rsidRDefault="00255D17">
      <w:pPr>
        <w:spacing w:after="0" w:line="580" w:lineRule="exact"/>
        <w:ind w:firstLineChars="200" w:firstLine="600"/>
        <w:rPr>
          <w:rFonts w:ascii="宋体" w:eastAsia="宋体" w:hAnsi="宋体" w:cs="宋体"/>
          <w:sz w:val="30"/>
          <w:szCs w:val="30"/>
        </w:rPr>
      </w:pPr>
      <w:r>
        <w:rPr>
          <w:rFonts w:ascii="宋体" w:eastAsia="宋体" w:hAnsi="宋体" w:cs="宋体" w:hint="eastAsia"/>
          <w:sz w:val="30"/>
          <w:szCs w:val="30"/>
        </w:rPr>
        <w:t>本指南所称标准制定，是指经营者共同制定在一定范围内统一实施的涉及知识产权的标准。</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标准制定有助于实现不同产品</w:t>
      </w:r>
      <w:r>
        <w:rPr>
          <w:rFonts w:ascii="宋体" w:eastAsia="宋体" w:hAnsi="宋体" w:cs="宋体"/>
          <w:sz w:val="30"/>
          <w:szCs w:val="30"/>
        </w:rPr>
        <w:t>之间的</w:t>
      </w:r>
      <w:r>
        <w:rPr>
          <w:rFonts w:ascii="宋体" w:eastAsia="宋体" w:hAnsi="宋体" w:cs="宋体" w:hint="eastAsia"/>
          <w:sz w:val="30"/>
          <w:szCs w:val="30"/>
        </w:rPr>
        <w:t>通用性，降低成本，提高效率，保证产品质量，促进竞争，增进社会福祉。但是</w:t>
      </w:r>
      <w:r>
        <w:rPr>
          <w:rFonts w:ascii="宋体" w:eastAsia="宋体" w:hAnsi="宋体" w:cs="宋体"/>
          <w:sz w:val="30"/>
          <w:szCs w:val="30"/>
        </w:rPr>
        <w:t>，</w:t>
      </w:r>
      <w:r>
        <w:rPr>
          <w:rFonts w:ascii="宋体" w:eastAsia="宋体" w:hAnsi="宋体" w:cs="宋体" w:hint="eastAsia"/>
          <w:sz w:val="30"/>
          <w:szCs w:val="30"/>
        </w:rPr>
        <w:t>具有竞争关系的经营者共同参与标准制定也可能排除、限制竞争，具体分析时可以考虑以下因素：</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（1）是否排除其他特定经营者；</w:t>
      </w:r>
    </w:p>
    <w:p w:rsidR="00D75736" w:rsidRDefault="00255D17">
      <w:pPr>
        <w:pStyle w:val="2"/>
        <w:spacing w:after="0" w:line="580" w:lineRule="exact"/>
        <w:ind w:left="0" w:firstLineChars="200" w:firstLine="600"/>
        <w:rPr>
          <w:rFonts w:ascii="宋体" w:eastAsia="宋体" w:hAnsi="宋体" w:cs="宋体"/>
          <w:sz w:val="30"/>
          <w:szCs w:val="30"/>
        </w:rPr>
      </w:pPr>
      <w:r>
        <w:rPr>
          <w:rFonts w:ascii="宋体" w:eastAsia="宋体" w:hAnsi="宋体" w:cs="宋体" w:hint="eastAsia"/>
          <w:sz w:val="30"/>
          <w:szCs w:val="30"/>
        </w:rPr>
        <w:t>（2）是否</w:t>
      </w:r>
      <w:r>
        <w:rPr>
          <w:rFonts w:ascii="宋体" w:eastAsia="宋体" w:hAnsi="宋体"/>
          <w:bCs/>
          <w:color w:val="000000"/>
          <w:sz w:val="30"/>
          <w:szCs w:val="30"/>
        </w:rPr>
        <w:t>排斥特定经营</w:t>
      </w:r>
      <w:r>
        <w:rPr>
          <w:rFonts w:ascii="宋体" w:eastAsia="宋体" w:hAnsi="宋体" w:hint="eastAsia"/>
          <w:bCs/>
          <w:color w:val="000000"/>
          <w:sz w:val="30"/>
          <w:szCs w:val="30"/>
        </w:rPr>
        <w:t>者的相关方案</w:t>
      </w:r>
      <w:r>
        <w:rPr>
          <w:rFonts w:ascii="宋体" w:eastAsia="宋体" w:hAnsi="宋体" w:cs="宋体" w:hint="eastAsia"/>
          <w:sz w:val="30"/>
          <w:szCs w:val="30"/>
        </w:rPr>
        <w:t>；</w:t>
      </w:r>
    </w:p>
    <w:p w:rsidR="00D75736" w:rsidRDefault="00255D17">
      <w:pPr>
        <w:pStyle w:val="2"/>
        <w:spacing w:after="0" w:line="580" w:lineRule="exact"/>
        <w:ind w:left="0" w:firstLineChars="200" w:firstLine="600"/>
        <w:rPr>
          <w:rFonts w:ascii="宋体" w:eastAsia="宋体" w:hAnsi="宋体"/>
          <w:bCs/>
          <w:color w:val="000000"/>
          <w:sz w:val="30"/>
          <w:szCs w:val="30"/>
        </w:rPr>
      </w:pPr>
      <w:r>
        <w:rPr>
          <w:rFonts w:ascii="宋体" w:eastAsia="宋体" w:hAnsi="宋体" w:hint="eastAsia"/>
          <w:bCs/>
          <w:color w:val="000000"/>
          <w:sz w:val="30"/>
          <w:szCs w:val="30"/>
        </w:rPr>
        <w:t>（3）是否</w:t>
      </w:r>
      <w:r>
        <w:rPr>
          <w:rFonts w:ascii="宋体" w:eastAsia="宋体" w:hAnsi="宋体" w:cs="宋体" w:hint="eastAsia"/>
          <w:sz w:val="30"/>
          <w:szCs w:val="30"/>
        </w:rPr>
        <w:t>约定不实施</w:t>
      </w:r>
      <w:r>
        <w:rPr>
          <w:rFonts w:ascii="宋体" w:eastAsia="宋体" w:hAnsi="宋体" w:cs="宋体"/>
          <w:sz w:val="30"/>
          <w:szCs w:val="30"/>
        </w:rPr>
        <w:t>其他</w:t>
      </w:r>
      <w:r>
        <w:rPr>
          <w:rFonts w:ascii="宋体" w:eastAsia="宋体" w:hAnsi="宋体" w:cs="宋体" w:hint="eastAsia"/>
          <w:sz w:val="30"/>
          <w:szCs w:val="30"/>
        </w:rPr>
        <w:t>竞争性</w:t>
      </w:r>
      <w:r>
        <w:rPr>
          <w:rFonts w:ascii="宋体" w:eastAsia="宋体" w:hAnsi="宋体" w:cs="宋体"/>
          <w:sz w:val="30"/>
          <w:szCs w:val="30"/>
        </w:rPr>
        <w:t>标准</w:t>
      </w:r>
      <w:r>
        <w:rPr>
          <w:rFonts w:ascii="宋体" w:eastAsia="宋体" w:hAnsi="宋体" w:cs="宋体" w:hint="eastAsia"/>
          <w:sz w:val="30"/>
          <w:szCs w:val="30"/>
        </w:rPr>
        <w:t>；</w:t>
      </w:r>
    </w:p>
    <w:p w:rsidR="00D75736" w:rsidRDefault="00255D17">
      <w:pPr>
        <w:pStyle w:val="2"/>
        <w:spacing w:after="0" w:line="580" w:lineRule="exact"/>
        <w:ind w:left="0" w:firstLineChars="200" w:firstLine="600"/>
        <w:rPr>
          <w:rFonts w:ascii="宋体" w:eastAsia="宋体" w:hAnsi="宋体"/>
          <w:bCs/>
          <w:color w:val="000000"/>
          <w:sz w:val="30"/>
          <w:szCs w:val="30"/>
        </w:rPr>
      </w:pPr>
      <w:r>
        <w:rPr>
          <w:rFonts w:ascii="宋体" w:eastAsia="宋体" w:hAnsi="宋体" w:hint="eastAsia"/>
          <w:bCs/>
          <w:color w:val="000000"/>
          <w:sz w:val="30"/>
          <w:szCs w:val="30"/>
        </w:rPr>
        <w:t>（4）对行使标准中所包含的知识产权是否有必要、合理的约束机制。</w:t>
      </w:r>
    </w:p>
    <w:p w:rsidR="00D75736" w:rsidRDefault="00255D17">
      <w:pPr>
        <w:pStyle w:val="2"/>
        <w:spacing w:after="0" w:line="580" w:lineRule="exact"/>
        <w:ind w:left="0" w:firstLineChars="200" w:firstLine="600"/>
        <w:rPr>
          <w:rFonts w:ascii="宋体" w:eastAsia="宋体" w:hAnsi="宋体"/>
          <w:bCs/>
          <w:color w:val="000000"/>
          <w:sz w:val="30"/>
          <w:szCs w:val="30"/>
        </w:rPr>
      </w:pPr>
      <w:r>
        <w:rPr>
          <w:rFonts w:ascii="宋体" w:eastAsia="宋体" w:hAnsi="宋体" w:cs="宋体" w:hint="eastAsia"/>
          <w:sz w:val="30"/>
          <w:szCs w:val="30"/>
        </w:rPr>
        <w:t>分析不具有竞争关系的经营者达成的联合研发、专利联营、交叉许可及标准制定等知识产权协议是否排除、限制竞争，同样可以考虑上述相应的分析因素，但是需要充分考虑达成上述知识产权协议的经营者不具有竞争关系这一重要因素。</w:t>
      </w:r>
    </w:p>
    <w:p w:rsidR="00D75736" w:rsidRDefault="00255D17">
      <w:pPr>
        <w:widowControl w:val="0"/>
        <w:adjustRightInd/>
        <w:snapToGrid/>
        <w:spacing w:after="0" w:line="580" w:lineRule="exact"/>
        <w:ind w:firstLineChars="200" w:firstLine="600"/>
        <w:jc w:val="both"/>
        <w:rPr>
          <w:rFonts w:ascii="黑体" w:eastAsia="黑体" w:hAnsi="黑体"/>
          <w:bCs/>
          <w:sz w:val="30"/>
          <w:szCs w:val="30"/>
        </w:rPr>
      </w:pPr>
      <w:r>
        <w:rPr>
          <w:rFonts w:ascii="黑体" w:eastAsia="黑体" w:hAnsi="黑体" w:hint="eastAsia"/>
          <w:bCs/>
          <w:sz w:val="30"/>
          <w:szCs w:val="30"/>
        </w:rPr>
        <w:t>（二）不具有竞争关系的经营者达成的协议</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结合《反垄断法》第十四条第（一）项、第（二）项规定的垄断协议，不具有竞争关系的经营者达成的下列知识产权协议，也可能排除、限制竞争。</w:t>
      </w:r>
    </w:p>
    <w:p w:rsidR="00D75736" w:rsidRDefault="00255D17">
      <w:pPr>
        <w:kinsoku w:val="0"/>
        <w:overflowPunct w:val="0"/>
        <w:spacing w:after="0" w:line="580" w:lineRule="exact"/>
        <w:ind w:firstLineChars="200" w:firstLine="600"/>
        <w:jc w:val="both"/>
        <w:textAlignment w:val="baseline"/>
        <w:rPr>
          <w:rFonts w:ascii="黑体" w:eastAsia="黑体" w:hAnsi="黑体"/>
          <w:sz w:val="30"/>
          <w:szCs w:val="30"/>
        </w:rPr>
      </w:pPr>
      <w:r>
        <w:rPr>
          <w:rFonts w:ascii="黑体" w:eastAsia="黑体" w:hAnsi="黑体" w:hint="eastAsia"/>
          <w:sz w:val="30"/>
          <w:szCs w:val="30"/>
        </w:rPr>
        <w:t>1. 价格限制</w:t>
      </w:r>
    </w:p>
    <w:p w:rsidR="00D75736" w:rsidRDefault="00255D17">
      <w:pPr>
        <w:kinsoku w:val="0"/>
        <w:overflowPunct w:val="0"/>
        <w:spacing w:after="0" w:line="580" w:lineRule="exact"/>
        <w:ind w:firstLineChars="200" w:firstLine="600"/>
        <w:jc w:val="both"/>
        <w:textAlignment w:val="baseline"/>
        <w:rPr>
          <w:rFonts w:ascii="宋体" w:eastAsia="宋体" w:hAnsi="宋体" w:cs="宋体"/>
          <w:sz w:val="30"/>
          <w:szCs w:val="30"/>
        </w:rPr>
      </w:pPr>
      <w:r>
        <w:rPr>
          <w:rFonts w:ascii="宋体" w:eastAsia="宋体" w:hAnsi="宋体" w:cs="宋体" w:hint="eastAsia"/>
          <w:sz w:val="30"/>
          <w:szCs w:val="30"/>
        </w:rPr>
        <w:t>许可人固定被许可人向第三人销售利用其知识产权提供的商品的价格，或者限定其最低销售价格，适用《反垄断法》关于</w:t>
      </w:r>
      <w:proofErr w:type="gramStart"/>
      <w:r>
        <w:rPr>
          <w:rFonts w:ascii="宋体" w:eastAsia="宋体" w:hAnsi="宋体" w:cs="宋体" w:hint="eastAsia"/>
          <w:sz w:val="30"/>
          <w:szCs w:val="30"/>
        </w:rPr>
        <w:t>固定转</w:t>
      </w:r>
      <w:proofErr w:type="gramEnd"/>
      <w:r>
        <w:rPr>
          <w:rFonts w:ascii="宋体" w:eastAsia="宋体" w:hAnsi="宋体" w:cs="宋体" w:hint="eastAsia"/>
          <w:sz w:val="30"/>
          <w:szCs w:val="30"/>
        </w:rPr>
        <w:t>售价格、限定最低转售价格的规定。</w:t>
      </w:r>
    </w:p>
    <w:p w:rsidR="00D75736" w:rsidRDefault="00255D17">
      <w:pPr>
        <w:pStyle w:val="1"/>
        <w:spacing w:after="0" w:line="580" w:lineRule="exact"/>
        <w:ind w:firstLineChars="0" w:firstLine="0"/>
        <w:jc w:val="both"/>
        <w:rPr>
          <w:rFonts w:ascii="黑体" w:eastAsia="黑体" w:hAnsi="黑体" w:cs="宋体"/>
          <w:bCs/>
          <w:sz w:val="30"/>
          <w:szCs w:val="30"/>
        </w:rPr>
      </w:pPr>
      <w:r>
        <w:rPr>
          <w:rFonts w:ascii="黑体" w:eastAsia="黑体" w:hAnsi="黑体" w:hint="eastAsia"/>
          <w:sz w:val="30"/>
          <w:szCs w:val="30"/>
        </w:rPr>
        <w:t xml:space="preserve">    2. </w:t>
      </w:r>
      <w:proofErr w:type="gramStart"/>
      <w:r>
        <w:rPr>
          <w:rFonts w:ascii="黑体" w:eastAsia="黑体" w:hAnsi="黑体" w:hint="eastAsia"/>
          <w:sz w:val="30"/>
          <w:szCs w:val="30"/>
        </w:rPr>
        <w:t>独占性回授</w:t>
      </w:r>
      <w:proofErr w:type="gramEnd"/>
    </w:p>
    <w:p w:rsidR="00D75736" w:rsidRDefault="00255D17">
      <w:pPr>
        <w:spacing w:after="0" w:line="580" w:lineRule="exact"/>
        <w:ind w:firstLineChars="200" w:firstLine="600"/>
        <w:jc w:val="both"/>
        <w:outlineLvl w:val="1"/>
        <w:rPr>
          <w:rFonts w:ascii="宋体" w:eastAsia="宋体" w:hAnsi="宋体" w:cs="宋体"/>
          <w:kern w:val="28"/>
          <w:sz w:val="30"/>
          <w:szCs w:val="30"/>
        </w:rPr>
      </w:pPr>
      <w:r>
        <w:rPr>
          <w:rFonts w:ascii="宋体" w:eastAsia="宋体" w:hAnsi="宋体" w:cs="宋体" w:hint="eastAsia"/>
          <w:sz w:val="30"/>
          <w:szCs w:val="30"/>
        </w:rPr>
        <w:t>本指南所称</w:t>
      </w:r>
      <w:r>
        <w:rPr>
          <w:rFonts w:ascii="宋体" w:eastAsia="宋体" w:hAnsi="宋体" w:cs="宋体" w:hint="eastAsia"/>
          <w:color w:val="000000"/>
          <w:sz w:val="30"/>
          <w:szCs w:val="30"/>
        </w:rPr>
        <w:t>回授，是指被许可人就被许可的知识产权所作的后续改进，或者通过使用被许可的知识产权所获得的新成果授权给许可人。</w:t>
      </w:r>
      <w:proofErr w:type="gramStart"/>
      <w:r>
        <w:rPr>
          <w:rFonts w:ascii="宋体" w:eastAsia="宋体" w:hAnsi="宋体" w:cs="宋体" w:hint="eastAsia"/>
          <w:kern w:val="28"/>
          <w:sz w:val="30"/>
          <w:szCs w:val="30"/>
        </w:rPr>
        <w:t>独占性回授</w:t>
      </w:r>
      <w:proofErr w:type="gramEnd"/>
      <w:r>
        <w:rPr>
          <w:rFonts w:ascii="宋体" w:eastAsia="宋体" w:hAnsi="宋体" w:cs="宋体" w:hint="eastAsia"/>
          <w:kern w:val="28"/>
          <w:sz w:val="30"/>
          <w:szCs w:val="30"/>
        </w:rPr>
        <w:t>，是指仅许可人有权实施被许可人回授的改进或者新成果</w:t>
      </w:r>
      <w:r>
        <w:rPr>
          <w:rFonts w:ascii="宋体" w:eastAsia="宋体" w:hAnsi="宋体" w:cs="宋体" w:hint="eastAsia"/>
          <w:color w:val="000000"/>
          <w:sz w:val="30"/>
          <w:szCs w:val="30"/>
        </w:rPr>
        <w:t>。</w:t>
      </w:r>
    </w:p>
    <w:p w:rsidR="00D75736" w:rsidRDefault="00255D17">
      <w:pPr>
        <w:spacing w:after="0" w:line="580" w:lineRule="exact"/>
        <w:ind w:firstLineChars="200" w:firstLine="600"/>
        <w:jc w:val="both"/>
        <w:outlineLvl w:val="1"/>
        <w:rPr>
          <w:rFonts w:ascii="宋体" w:eastAsia="宋体" w:hAnsi="宋体" w:cs="宋体"/>
          <w:sz w:val="30"/>
          <w:szCs w:val="30"/>
        </w:rPr>
      </w:pPr>
      <w:r>
        <w:rPr>
          <w:rFonts w:ascii="宋体" w:eastAsia="宋体" w:hAnsi="宋体" w:cs="宋体" w:hint="eastAsia"/>
          <w:kern w:val="28"/>
          <w:sz w:val="30"/>
          <w:szCs w:val="30"/>
        </w:rPr>
        <w:t>回授通常</w:t>
      </w:r>
      <w:r>
        <w:rPr>
          <w:rFonts w:ascii="宋体" w:eastAsia="宋体" w:hAnsi="宋体" w:cs="宋体" w:hint="eastAsia"/>
          <w:sz w:val="30"/>
          <w:szCs w:val="30"/>
        </w:rPr>
        <w:t>可以</w:t>
      </w:r>
      <w:r>
        <w:rPr>
          <w:rFonts w:ascii="宋体" w:eastAsia="宋体" w:hAnsi="宋体" w:cs="宋体" w:hint="eastAsia"/>
          <w:kern w:val="28"/>
          <w:sz w:val="30"/>
          <w:szCs w:val="30"/>
        </w:rPr>
        <w:t>降低许可人的许可风险，推动对新成果的投资和运用，促进创新与竞争。但是，独占</w:t>
      </w:r>
      <w:proofErr w:type="gramStart"/>
      <w:r>
        <w:rPr>
          <w:rFonts w:ascii="宋体" w:eastAsia="宋体" w:hAnsi="宋体" w:cs="宋体" w:hint="eastAsia"/>
          <w:kern w:val="28"/>
          <w:sz w:val="30"/>
          <w:szCs w:val="30"/>
        </w:rPr>
        <w:t>性回授可能</w:t>
      </w:r>
      <w:proofErr w:type="gramEnd"/>
      <w:r>
        <w:rPr>
          <w:rFonts w:ascii="宋体" w:eastAsia="宋体" w:hAnsi="宋体" w:cs="宋体" w:hint="eastAsia"/>
          <w:kern w:val="2"/>
          <w:sz w:val="30"/>
          <w:szCs w:val="30"/>
        </w:rPr>
        <w:t>使许可人获得对改进或者新成果的控制，降低被许可人的创新动力，</w:t>
      </w:r>
      <w:r>
        <w:rPr>
          <w:rFonts w:ascii="宋体" w:eastAsia="宋体" w:hAnsi="宋体" w:cs="宋体" w:hint="eastAsia"/>
          <w:sz w:val="30"/>
          <w:szCs w:val="30"/>
        </w:rPr>
        <w:t>可能</w:t>
      </w:r>
      <w:r>
        <w:rPr>
          <w:rFonts w:ascii="宋体" w:eastAsia="宋体" w:hAnsi="宋体" w:cs="宋体" w:hint="eastAsia"/>
          <w:kern w:val="28"/>
          <w:sz w:val="30"/>
          <w:szCs w:val="30"/>
        </w:rPr>
        <w:t>排除、限制竞争，</w:t>
      </w:r>
      <w:r>
        <w:rPr>
          <w:rFonts w:ascii="宋体" w:eastAsia="宋体" w:hAnsi="宋体" w:cs="宋体" w:hint="eastAsia"/>
          <w:sz w:val="30"/>
          <w:szCs w:val="30"/>
        </w:rPr>
        <w:t>具体分析时可以考虑以下因素：</w:t>
      </w:r>
    </w:p>
    <w:p w:rsidR="00D75736" w:rsidRDefault="00255D17">
      <w:pPr>
        <w:numPr>
          <w:ilvl w:val="0"/>
          <w:numId w:val="4"/>
        </w:numPr>
        <w:spacing w:after="0" w:line="580" w:lineRule="exact"/>
        <w:ind w:firstLineChars="200" w:firstLine="600"/>
        <w:jc w:val="both"/>
        <w:outlineLvl w:val="1"/>
        <w:rPr>
          <w:rFonts w:ascii="宋体" w:eastAsia="宋体" w:hAnsi="宋体" w:cs="宋体"/>
          <w:kern w:val="2"/>
          <w:sz w:val="30"/>
          <w:szCs w:val="30"/>
        </w:rPr>
      </w:pPr>
      <w:r>
        <w:rPr>
          <w:rFonts w:ascii="宋体" w:eastAsia="宋体" w:hAnsi="宋体" w:cs="宋体" w:hint="eastAsia"/>
          <w:kern w:val="2"/>
          <w:sz w:val="30"/>
          <w:szCs w:val="30"/>
        </w:rPr>
        <w:t>许可人是否就该独占</w:t>
      </w:r>
      <w:proofErr w:type="gramStart"/>
      <w:r>
        <w:rPr>
          <w:rFonts w:ascii="宋体" w:eastAsia="宋体" w:hAnsi="宋体" w:cs="宋体" w:hint="eastAsia"/>
          <w:kern w:val="2"/>
          <w:sz w:val="30"/>
          <w:szCs w:val="30"/>
        </w:rPr>
        <w:t>性回授提供</w:t>
      </w:r>
      <w:proofErr w:type="gramEnd"/>
      <w:r>
        <w:rPr>
          <w:rFonts w:ascii="宋体" w:eastAsia="宋体" w:hAnsi="宋体" w:cs="宋体" w:hint="eastAsia"/>
          <w:kern w:val="2"/>
          <w:sz w:val="30"/>
          <w:szCs w:val="30"/>
        </w:rPr>
        <w:t>实质性对价；</w:t>
      </w:r>
    </w:p>
    <w:p w:rsidR="00D75736" w:rsidRDefault="00255D17">
      <w:pPr>
        <w:numPr>
          <w:ilvl w:val="0"/>
          <w:numId w:val="4"/>
        </w:numPr>
        <w:spacing w:after="0" w:line="580" w:lineRule="exact"/>
        <w:ind w:firstLineChars="200" w:firstLine="600"/>
        <w:jc w:val="both"/>
        <w:outlineLvl w:val="1"/>
        <w:rPr>
          <w:rFonts w:ascii="宋体" w:eastAsia="宋体" w:hAnsi="宋体" w:cs="宋体"/>
          <w:sz w:val="30"/>
          <w:szCs w:val="30"/>
        </w:rPr>
      </w:pPr>
      <w:r>
        <w:rPr>
          <w:rFonts w:ascii="宋体" w:eastAsia="宋体" w:hAnsi="宋体" w:cs="宋体" w:hint="eastAsia"/>
          <w:kern w:val="2"/>
          <w:sz w:val="30"/>
          <w:szCs w:val="30"/>
        </w:rPr>
        <w:t>许可人与被许可人在交叉许可中是否相互要求</w:t>
      </w:r>
      <w:proofErr w:type="gramStart"/>
      <w:r>
        <w:rPr>
          <w:rFonts w:ascii="宋体" w:eastAsia="宋体" w:hAnsi="宋体" w:cs="宋体" w:hint="eastAsia"/>
          <w:kern w:val="2"/>
          <w:sz w:val="30"/>
          <w:szCs w:val="30"/>
        </w:rPr>
        <w:t>独占性</w:t>
      </w:r>
      <w:r>
        <w:rPr>
          <w:rFonts w:ascii="宋体" w:eastAsia="宋体" w:hAnsi="宋体" w:cs="宋体" w:hint="eastAsia"/>
          <w:kern w:val="28"/>
          <w:sz w:val="30"/>
          <w:szCs w:val="30"/>
        </w:rPr>
        <w:t>回授</w:t>
      </w:r>
      <w:proofErr w:type="gramEnd"/>
      <w:r>
        <w:rPr>
          <w:rFonts w:ascii="宋体" w:eastAsia="宋体" w:hAnsi="宋体" w:cs="宋体" w:hint="eastAsia"/>
          <w:kern w:val="28"/>
          <w:sz w:val="30"/>
          <w:szCs w:val="30"/>
        </w:rPr>
        <w:t>；</w:t>
      </w:r>
    </w:p>
    <w:p w:rsidR="00D75736" w:rsidRDefault="00255D17">
      <w:pPr>
        <w:numPr>
          <w:ilvl w:val="0"/>
          <w:numId w:val="4"/>
        </w:numPr>
        <w:spacing w:after="0" w:line="580" w:lineRule="exact"/>
        <w:ind w:firstLineChars="200" w:firstLine="600"/>
        <w:jc w:val="both"/>
        <w:outlineLvl w:val="1"/>
        <w:rPr>
          <w:rFonts w:ascii="宋体" w:eastAsia="宋体" w:hAnsi="宋体" w:cs="宋体"/>
          <w:kern w:val="28"/>
          <w:sz w:val="30"/>
          <w:szCs w:val="30"/>
        </w:rPr>
      </w:pPr>
      <w:r>
        <w:rPr>
          <w:rFonts w:ascii="宋体" w:eastAsia="宋体" w:hAnsi="宋体" w:cs="宋体" w:hint="eastAsia"/>
          <w:sz w:val="30"/>
          <w:szCs w:val="30"/>
        </w:rPr>
        <w:t>独占</w:t>
      </w:r>
      <w:proofErr w:type="gramStart"/>
      <w:r>
        <w:rPr>
          <w:rFonts w:ascii="宋体" w:eastAsia="宋体" w:hAnsi="宋体" w:cs="宋体" w:hint="eastAsia"/>
          <w:sz w:val="30"/>
          <w:szCs w:val="30"/>
        </w:rPr>
        <w:t>性回授是否</w:t>
      </w:r>
      <w:proofErr w:type="gramEnd"/>
      <w:r>
        <w:rPr>
          <w:rFonts w:ascii="宋体" w:eastAsia="宋体" w:hAnsi="宋体" w:cs="宋体" w:hint="eastAsia"/>
          <w:sz w:val="30"/>
          <w:szCs w:val="30"/>
        </w:rPr>
        <w:t>导致相关知识产权的</w:t>
      </w:r>
      <w:r>
        <w:rPr>
          <w:rFonts w:ascii="宋体" w:eastAsia="宋体" w:hAnsi="宋体" w:cs="宋体" w:hint="eastAsia"/>
          <w:kern w:val="28"/>
          <w:sz w:val="30"/>
          <w:szCs w:val="30"/>
        </w:rPr>
        <w:t>改进或者新成果</w:t>
      </w:r>
      <w:r>
        <w:rPr>
          <w:rFonts w:ascii="宋体" w:eastAsia="宋体" w:hAnsi="宋体" w:cs="宋体" w:hint="eastAsia"/>
          <w:sz w:val="30"/>
          <w:szCs w:val="30"/>
        </w:rPr>
        <w:t>向单一经营者集中，进而使其获得或者加强对相关市场的控制；</w:t>
      </w:r>
    </w:p>
    <w:p w:rsidR="00D75736" w:rsidRDefault="00255D17">
      <w:pPr>
        <w:numPr>
          <w:ilvl w:val="0"/>
          <w:numId w:val="4"/>
        </w:numPr>
        <w:spacing w:after="0" w:line="580" w:lineRule="exact"/>
        <w:ind w:firstLineChars="200" w:firstLine="600"/>
        <w:jc w:val="both"/>
        <w:outlineLvl w:val="1"/>
        <w:rPr>
          <w:rFonts w:ascii="宋体" w:eastAsia="宋体" w:hAnsi="宋体" w:cs="宋体"/>
          <w:kern w:val="28"/>
          <w:sz w:val="30"/>
          <w:szCs w:val="30"/>
        </w:rPr>
      </w:pPr>
      <w:r>
        <w:rPr>
          <w:rFonts w:ascii="宋体" w:eastAsia="宋体" w:hAnsi="宋体" w:cs="宋体" w:hint="eastAsia"/>
          <w:kern w:val="28"/>
          <w:sz w:val="30"/>
          <w:szCs w:val="30"/>
        </w:rPr>
        <w:t>独占</w:t>
      </w:r>
      <w:proofErr w:type="gramStart"/>
      <w:r>
        <w:rPr>
          <w:rFonts w:ascii="宋体" w:eastAsia="宋体" w:hAnsi="宋体" w:cs="宋体" w:hint="eastAsia"/>
          <w:kern w:val="28"/>
          <w:sz w:val="30"/>
          <w:szCs w:val="30"/>
        </w:rPr>
        <w:t>性回授是否</w:t>
      </w:r>
      <w:proofErr w:type="gramEnd"/>
      <w:r>
        <w:rPr>
          <w:rFonts w:ascii="宋体" w:eastAsia="宋体" w:hAnsi="宋体" w:cs="宋体" w:hint="eastAsia"/>
          <w:kern w:val="28"/>
          <w:sz w:val="30"/>
          <w:szCs w:val="30"/>
        </w:rPr>
        <w:t>损害被许可人进行后续改进的积极性。</w:t>
      </w:r>
    </w:p>
    <w:p w:rsidR="00D75736" w:rsidRDefault="00255D17">
      <w:pPr>
        <w:spacing w:after="0" w:line="580" w:lineRule="exact"/>
        <w:ind w:firstLineChars="200" w:firstLine="600"/>
        <w:jc w:val="both"/>
        <w:rPr>
          <w:rFonts w:ascii="宋体" w:eastAsia="宋体" w:hAnsi="宋体" w:cs="宋体"/>
          <w:color w:val="000000"/>
          <w:sz w:val="30"/>
          <w:szCs w:val="30"/>
        </w:rPr>
      </w:pPr>
      <w:r>
        <w:rPr>
          <w:rFonts w:ascii="宋体" w:eastAsia="宋体" w:hAnsi="宋体" w:cs="宋体" w:hint="eastAsia"/>
          <w:color w:val="000000"/>
          <w:sz w:val="30"/>
          <w:szCs w:val="30"/>
        </w:rPr>
        <w:t>如果许可人要求被许可人将上述</w:t>
      </w:r>
      <w:r>
        <w:rPr>
          <w:rFonts w:ascii="宋体" w:eastAsia="宋体" w:hAnsi="宋体" w:cs="宋体" w:hint="eastAsia"/>
          <w:sz w:val="30"/>
          <w:szCs w:val="30"/>
        </w:rPr>
        <w:t>的后续改进或者新成果转让给许可人，或者独占许可、转让给其指定的第三人，分析该行为</w:t>
      </w:r>
      <w:r>
        <w:rPr>
          <w:rFonts w:ascii="宋体" w:eastAsia="宋体" w:hAnsi="宋体" w:cs="宋体" w:hint="eastAsia"/>
          <w:color w:val="000000"/>
          <w:sz w:val="30"/>
          <w:szCs w:val="30"/>
        </w:rPr>
        <w:t>是否排除、限制竞争，同样考虑上述因素。</w:t>
      </w:r>
    </w:p>
    <w:p w:rsidR="00D75736" w:rsidRDefault="00255D17">
      <w:pPr>
        <w:pStyle w:val="1"/>
        <w:spacing w:after="0" w:line="580" w:lineRule="exact"/>
        <w:ind w:firstLineChars="0" w:firstLine="0"/>
        <w:jc w:val="both"/>
        <w:rPr>
          <w:rFonts w:ascii="黑体" w:eastAsia="黑体" w:hAnsi="黑体" w:cs="宋体"/>
          <w:bCs/>
          <w:sz w:val="30"/>
          <w:szCs w:val="30"/>
        </w:rPr>
      </w:pPr>
      <w:r>
        <w:rPr>
          <w:rFonts w:ascii="黑体" w:eastAsia="黑体" w:hAnsi="黑体" w:cs="宋体" w:hint="eastAsia"/>
          <w:bCs/>
          <w:sz w:val="30"/>
          <w:szCs w:val="30"/>
        </w:rPr>
        <w:t xml:space="preserve">    3. </w:t>
      </w:r>
      <w:proofErr w:type="gramStart"/>
      <w:r>
        <w:rPr>
          <w:rFonts w:ascii="黑体" w:eastAsia="黑体" w:hAnsi="黑体" w:cs="宋体" w:hint="eastAsia"/>
          <w:bCs/>
          <w:sz w:val="30"/>
          <w:szCs w:val="30"/>
        </w:rPr>
        <w:t>不</w:t>
      </w:r>
      <w:proofErr w:type="gramEnd"/>
      <w:r>
        <w:rPr>
          <w:rFonts w:ascii="黑体" w:eastAsia="黑体" w:hAnsi="黑体" w:cs="宋体" w:hint="eastAsia"/>
          <w:bCs/>
          <w:sz w:val="30"/>
          <w:szCs w:val="30"/>
        </w:rPr>
        <w:t>质疑条款</w:t>
      </w:r>
    </w:p>
    <w:p w:rsidR="00D75736" w:rsidRDefault="00255D17">
      <w:pPr>
        <w:pStyle w:val="1"/>
        <w:spacing w:after="0" w:line="580" w:lineRule="exact"/>
        <w:ind w:firstLine="600"/>
        <w:jc w:val="both"/>
        <w:rPr>
          <w:rFonts w:ascii="宋体" w:eastAsia="宋体" w:hAnsi="宋体" w:cs="宋体"/>
          <w:color w:val="000000"/>
          <w:sz w:val="30"/>
          <w:szCs w:val="30"/>
        </w:rPr>
      </w:pPr>
      <w:r>
        <w:rPr>
          <w:rFonts w:ascii="宋体" w:eastAsia="宋体" w:hAnsi="宋体" w:cs="宋体" w:hint="eastAsia"/>
          <w:sz w:val="30"/>
          <w:szCs w:val="30"/>
        </w:rPr>
        <w:t>本指南所称</w:t>
      </w: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质疑条款，是指许可人要求被许可人不得对其知识产权的有效性提出异议。</w:t>
      </w:r>
    </w:p>
    <w:p w:rsidR="00D75736" w:rsidRDefault="00255D17">
      <w:pPr>
        <w:pStyle w:val="1"/>
        <w:spacing w:after="0" w:line="580" w:lineRule="exact"/>
        <w:ind w:firstLine="600"/>
        <w:jc w:val="both"/>
        <w:rPr>
          <w:rFonts w:ascii="宋体" w:eastAsia="宋体" w:hAnsi="宋体" w:cs="宋体"/>
          <w:color w:val="000000"/>
          <w:sz w:val="30"/>
          <w:szCs w:val="30"/>
        </w:rPr>
      </w:pP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质疑条款一般可以避免滥诉，提高交易效率。但是，</w:t>
      </w: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质疑条款限制了被许可人质疑知识产权有效性的权利，可能排除、限制竞争，</w:t>
      </w:r>
      <w:r>
        <w:rPr>
          <w:rFonts w:ascii="宋体" w:eastAsia="宋体" w:hAnsi="宋体" w:cs="宋体" w:hint="eastAsia"/>
          <w:sz w:val="30"/>
          <w:szCs w:val="30"/>
        </w:rPr>
        <w:t>具体分析时可以考虑以下因素</w:t>
      </w:r>
      <w:r>
        <w:rPr>
          <w:rFonts w:ascii="宋体" w:eastAsia="宋体" w:hAnsi="宋体" w:cs="宋体" w:hint="eastAsia"/>
          <w:color w:val="000000"/>
          <w:sz w:val="30"/>
          <w:szCs w:val="30"/>
        </w:rPr>
        <w:t>：</w:t>
      </w:r>
    </w:p>
    <w:p w:rsidR="00D75736" w:rsidRDefault="00255D17">
      <w:pPr>
        <w:pStyle w:val="1"/>
        <w:numPr>
          <w:ilvl w:val="0"/>
          <w:numId w:val="5"/>
        </w:numPr>
        <w:spacing w:after="0" w:line="580" w:lineRule="exact"/>
        <w:ind w:firstLine="600"/>
        <w:jc w:val="both"/>
        <w:rPr>
          <w:rFonts w:ascii="宋体" w:eastAsia="宋体" w:hAnsi="宋体" w:cs="宋体"/>
          <w:color w:val="000000"/>
          <w:sz w:val="30"/>
          <w:szCs w:val="30"/>
        </w:rPr>
      </w:pPr>
      <w:r>
        <w:rPr>
          <w:rFonts w:ascii="宋体" w:eastAsia="宋体" w:hAnsi="宋体" w:cs="宋体" w:hint="eastAsia"/>
          <w:color w:val="000000"/>
          <w:sz w:val="30"/>
          <w:szCs w:val="30"/>
        </w:rPr>
        <w:t>许可人是否要求所有的被许可人</w:t>
      </w: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质疑其知识产权的有效性；</w:t>
      </w:r>
    </w:p>
    <w:p w:rsidR="00D75736" w:rsidRDefault="00255D17">
      <w:pPr>
        <w:pStyle w:val="1"/>
        <w:numPr>
          <w:ilvl w:val="0"/>
          <w:numId w:val="5"/>
        </w:numPr>
        <w:spacing w:after="0" w:line="580" w:lineRule="exact"/>
        <w:ind w:firstLine="600"/>
        <w:jc w:val="both"/>
        <w:rPr>
          <w:rFonts w:ascii="宋体" w:eastAsia="宋体" w:hAnsi="宋体" w:cs="宋体"/>
          <w:color w:val="000000"/>
          <w:sz w:val="30"/>
          <w:szCs w:val="30"/>
        </w:rPr>
      </w:pP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质疑条款涉及的知识产权是否为有偿许可或者可能构成下游市场的进入障碍；</w:t>
      </w:r>
    </w:p>
    <w:p w:rsidR="00D75736" w:rsidRDefault="00255D17">
      <w:pPr>
        <w:pStyle w:val="1"/>
        <w:spacing w:after="0" w:line="580" w:lineRule="exact"/>
        <w:ind w:firstLine="600"/>
        <w:jc w:val="both"/>
        <w:rPr>
          <w:rFonts w:ascii="宋体" w:eastAsia="宋体" w:hAnsi="宋体" w:cs="宋体"/>
          <w:color w:val="000000"/>
          <w:sz w:val="30"/>
          <w:szCs w:val="30"/>
        </w:rPr>
      </w:pPr>
      <w:r>
        <w:rPr>
          <w:rFonts w:ascii="宋体" w:eastAsia="宋体" w:hAnsi="宋体" w:cs="宋体" w:hint="eastAsia"/>
          <w:color w:val="000000"/>
          <w:sz w:val="30"/>
          <w:szCs w:val="30"/>
        </w:rPr>
        <w:t>（3）</w:t>
      </w: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质疑条款涉及的知识产权是否阻碍其他竞争性知识产权的实施；</w:t>
      </w:r>
    </w:p>
    <w:p w:rsidR="00D75736" w:rsidRDefault="00255D17">
      <w:pPr>
        <w:pStyle w:val="1"/>
        <w:spacing w:after="0" w:line="580" w:lineRule="exact"/>
        <w:ind w:firstLine="600"/>
        <w:jc w:val="both"/>
        <w:rPr>
          <w:rFonts w:ascii="宋体" w:eastAsia="宋体" w:hAnsi="宋体" w:cs="宋体"/>
          <w:color w:val="000000"/>
          <w:sz w:val="30"/>
          <w:szCs w:val="30"/>
        </w:rPr>
      </w:pPr>
      <w:r>
        <w:rPr>
          <w:rFonts w:ascii="宋体" w:eastAsia="宋体" w:hAnsi="宋体" w:cs="宋体" w:hint="eastAsia"/>
          <w:color w:val="000000"/>
          <w:sz w:val="30"/>
          <w:szCs w:val="30"/>
        </w:rPr>
        <w:t>（4）许可人是否通过提供错误或者误导性信息取得知识产权；</w:t>
      </w:r>
    </w:p>
    <w:p w:rsidR="00D75736" w:rsidRDefault="00255D17">
      <w:pPr>
        <w:pStyle w:val="1"/>
        <w:spacing w:after="0" w:line="580" w:lineRule="exact"/>
        <w:ind w:firstLine="600"/>
        <w:jc w:val="both"/>
        <w:rPr>
          <w:rFonts w:ascii="宋体" w:eastAsia="宋体" w:hAnsi="宋体" w:cs="宋体"/>
          <w:color w:val="000000"/>
          <w:sz w:val="30"/>
          <w:szCs w:val="30"/>
        </w:rPr>
      </w:pPr>
      <w:r>
        <w:rPr>
          <w:rFonts w:ascii="宋体" w:eastAsia="宋体" w:hAnsi="宋体" w:cs="宋体" w:hint="eastAsia"/>
          <w:color w:val="000000"/>
          <w:sz w:val="30"/>
          <w:szCs w:val="30"/>
        </w:rPr>
        <w:t>（5）许可人是否通过不正当手段使被许可人接受</w:t>
      </w:r>
      <w:proofErr w:type="gramStart"/>
      <w:r>
        <w:rPr>
          <w:rFonts w:ascii="宋体" w:eastAsia="宋体" w:hAnsi="宋体" w:cs="宋体" w:hint="eastAsia"/>
          <w:color w:val="000000"/>
          <w:sz w:val="30"/>
          <w:szCs w:val="30"/>
        </w:rPr>
        <w:t>不</w:t>
      </w:r>
      <w:proofErr w:type="gramEnd"/>
      <w:r>
        <w:rPr>
          <w:rFonts w:ascii="宋体" w:eastAsia="宋体" w:hAnsi="宋体" w:cs="宋体" w:hint="eastAsia"/>
          <w:color w:val="000000"/>
          <w:sz w:val="30"/>
          <w:szCs w:val="30"/>
        </w:rPr>
        <w:t>质疑条款。</w:t>
      </w:r>
    </w:p>
    <w:p w:rsidR="00D75736" w:rsidRDefault="00255D17">
      <w:pPr>
        <w:pStyle w:val="1"/>
        <w:spacing w:after="0" w:line="580" w:lineRule="exact"/>
        <w:ind w:firstLine="600"/>
        <w:jc w:val="both"/>
        <w:rPr>
          <w:rFonts w:ascii="黑体" w:eastAsia="黑体" w:hAnsi="黑体" w:cs="宋体"/>
          <w:bCs/>
          <w:sz w:val="30"/>
          <w:szCs w:val="30"/>
        </w:rPr>
      </w:pPr>
      <w:r>
        <w:rPr>
          <w:rFonts w:ascii="黑体" w:eastAsia="黑体" w:hAnsi="黑体" w:cs="宋体" w:hint="eastAsia"/>
          <w:bCs/>
          <w:sz w:val="30"/>
          <w:szCs w:val="30"/>
        </w:rPr>
        <w:t>4. 其他限制条款</w:t>
      </w:r>
    </w:p>
    <w:p w:rsidR="00D75736" w:rsidRDefault="00255D17">
      <w:pPr>
        <w:pStyle w:val="1"/>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不具有竞争关系的经营者达成的知识产权协议中，可能包括下列限制条款：</w:t>
      </w:r>
    </w:p>
    <w:p w:rsidR="00D75736" w:rsidRDefault="00255D17">
      <w:pPr>
        <w:pStyle w:val="1"/>
        <w:numPr>
          <w:ilvl w:val="0"/>
          <w:numId w:val="6"/>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限制被许可人在特定领域内使用知识产权；</w:t>
      </w:r>
    </w:p>
    <w:p w:rsidR="00D75736" w:rsidRDefault="00255D17">
      <w:pPr>
        <w:pStyle w:val="1"/>
        <w:numPr>
          <w:ilvl w:val="0"/>
          <w:numId w:val="6"/>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限制被许可人利用知识产权提供的商品的销售渠道、销售范围或者交易对象；</w:t>
      </w:r>
    </w:p>
    <w:p w:rsidR="00D75736" w:rsidRDefault="00255D17">
      <w:pPr>
        <w:pStyle w:val="1"/>
        <w:numPr>
          <w:ilvl w:val="0"/>
          <w:numId w:val="6"/>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限制被许可人利用知识产权生产或者销售的商品的数量；</w:t>
      </w:r>
    </w:p>
    <w:p w:rsidR="00D75736" w:rsidRDefault="00255D17">
      <w:pPr>
        <w:pStyle w:val="1"/>
        <w:numPr>
          <w:ilvl w:val="0"/>
          <w:numId w:val="6"/>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禁止被许可人从第三方获得许可、使用其竞争性知识产权，或者禁止被许可人生产、销售与许可人商品相竞争的商品。</w:t>
      </w:r>
    </w:p>
    <w:p w:rsidR="00D75736" w:rsidRDefault="00255D17">
      <w:pPr>
        <w:pStyle w:val="1"/>
        <w:kinsoku w:val="0"/>
        <w:overflowPunct w:val="0"/>
        <w:spacing w:after="0" w:line="580" w:lineRule="exact"/>
        <w:ind w:firstLine="600"/>
        <w:textAlignment w:val="baseline"/>
        <w:rPr>
          <w:rFonts w:ascii="宋体" w:eastAsia="宋体" w:hAnsi="宋体" w:cs="宋体"/>
          <w:sz w:val="30"/>
          <w:szCs w:val="30"/>
        </w:rPr>
      </w:pPr>
      <w:r>
        <w:rPr>
          <w:rFonts w:ascii="宋体" w:eastAsia="宋体" w:hAnsi="宋体" w:cs="宋体" w:hint="eastAsia"/>
          <w:sz w:val="30"/>
          <w:szCs w:val="30"/>
        </w:rPr>
        <w:t>上述限制条款一般具有商业合理性，会提高效率，促进知识产权实施。但是，在特定情况下，上述限制条款可能排除、限制竞争，具体分析时可以考虑以下因素：</w:t>
      </w:r>
    </w:p>
    <w:p w:rsidR="00D75736" w:rsidRDefault="00255D17">
      <w:pPr>
        <w:pStyle w:val="1"/>
        <w:numPr>
          <w:ilvl w:val="0"/>
          <w:numId w:val="7"/>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限制的内容、程度及实施方式；</w:t>
      </w:r>
    </w:p>
    <w:p w:rsidR="00D75736" w:rsidRDefault="00255D17">
      <w:pPr>
        <w:pStyle w:val="1"/>
        <w:numPr>
          <w:ilvl w:val="0"/>
          <w:numId w:val="7"/>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利用知识产权提供的商品的特点；</w:t>
      </w:r>
    </w:p>
    <w:p w:rsidR="00D75736" w:rsidRDefault="00255D17">
      <w:pPr>
        <w:pStyle w:val="1"/>
        <w:numPr>
          <w:ilvl w:val="0"/>
          <w:numId w:val="7"/>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持有竞争性知识产权的其他</w:t>
      </w:r>
      <w:r w:rsidR="001A41ED">
        <w:rPr>
          <w:rFonts w:ascii="宋体" w:eastAsia="宋体" w:hAnsi="宋体" w:cs="宋体" w:hint="eastAsia"/>
          <w:sz w:val="30"/>
          <w:szCs w:val="30"/>
        </w:rPr>
        <w:t>经营者</w:t>
      </w:r>
      <w:r>
        <w:rPr>
          <w:rFonts w:ascii="宋体" w:eastAsia="宋体" w:hAnsi="宋体" w:cs="宋体" w:hint="eastAsia"/>
          <w:sz w:val="30"/>
          <w:szCs w:val="30"/>
        </w:rPr>
        <w:t>是否实施相同或者相似的限制；</w:t>
      </w:r>
    </w:p>
    <w:p w:rsidR="00D75736" w:rsidRDefault="00255D17">
      <w:pPr>
        <w:pStyle w:val="1"/>
        <w:numPr>
          <w:ilvl w:val="0"/>
          <w:numId w:val="7"/>
        </w:numPr>
        <w:kinsoku w:val="0"/>
        <w:overflowPunct w:val="0"/>
        <w:spacing w:after="0" w:line="580" w:lineRule="exact"/>
        <w:ind w:firstLine="600"/>
        <w:jc w:val="both"/>
        <w:textAlignment w:val="baseline"/>
        <w:rPr>
          <w:rFonts w:ascii="宋体" w:eastAsia="宋体" w:hAnsi="宋体" w:cs="宋体"/>
          <w:sz w:val="30"/>
          <w:szCs w:val="30"/>
        </w:rPr>
      </w:pPr>
      <w:r>
        <w:rPr>
          <w:rFonts w:ascii="宋体" w:eastAsia="宋体" w:hAnsi="宋体" w:cs="宋体" w:hint="eastAsia"/>
          <w:sz w:val="30"/>
          <w:szCs w:val="30"/>
        </w:rPr>
        <w:t>是否促进许可人知识产权的实施和发展；</w:t>
      </w:r>
    </w:p>
    <w:p w:rsidR="00E568FF" w:rsidRDefault="00255D17" w:rsidP="00E568FF">
      <w:pPr>
        <w:pStyle w:val="1"/>
        <w:numPr>
          <w:ilvl w:val="0"/>
          <w:numId w:val="7"/>
        </w:numPr>
        <w:kinsoku w:val="0"/>
        <w:overflowPunct w:val="0"/>
        <w:spacing w:after="0" w:line="580" w:lineRule="exact"/>
        <w:ind w:firstLine="600"/>
        <w:jc w:val="both"/>
        <w:textAlignment w:val="baseline"/>
        <w:rPr>
          <w:rFonts w:ascii="宋体" w:eastAsia="宋体" w:hAnsi="宋体" w:cs="宋体" w:hint="eastAsia"/>
          <w:sz w:val="30"/>
          <w:szCs w:val="30"/>
        </w:rPr>
      </w:pPr>
      <w:r w:rsidRPr="00E568FF">
        <w:rPr>
          <w:rFonts w:ascii="宋体" w:eastAsia="宋体" w:hAnsi="宋体" w:cs="宋体" w:hint="eastAsia"/>
          <w:sz w:val="30"/>
          <w:szCs w:val="30"/>
        </w:rPr>
        <w:t>是否阻碍其他知识产权的实施和发展。</w:t>
      </w:r>
    </w:p>
    <w:p w:rsidR="00D75736" w:rsidRPr="00E568FF" w:rsidRDefault="00255D17" w:rsidP="00E568FF">
      <w:pPr>
        <w:pStyle w:val="1"/>
        <w:kinsoku w:val="0"/>
        <w:overflowPunct w:val="0"/>
        <w:spacing w:after="0" w:line="580" w:lineRule="exact"/>
        <w:ind w:firstLine="600"/>
        <w:jc w:val="both"/>
        <w:textAlignment w:val="baseline"/>
        <w:rPr>
          <w:rFonts w:ascii="宋体" w:eastAsia="宋体" w:hAnsi="宋体" w:cs="宋体"/>
          <w:sz w:val="30"/>
          <w:szCs w:val="30"/>
        </w:rPr>
      </w:pPr>
      <w:r w:rsidRPr="00E568FF">
        <w:rPr>
          <w:rFonts w:ascii="宋体" w:eastAsia="宋体" w:hAnsi="宋体" w:cs="宋体" w:hint="eastAsia"/>
          <w:sz w:val="30"/>
          <w:szCs w:val="30"/>
        </w:rPr>
        <w:t>分析具有竞争关系的经营者在知识产权协议中达成的</w:t>
      </w:r>
      <w:proofErr w:type="gramStart"/>
      <w:r w:rsidRPr="00E568FF">
        <w:rPr>
          <w:rFonts w:ascii="宋体" w:eastAsia="宋体" w:hAnsi="宋体" w:cs="宋体" w:hint="eastAsia"/>
          <w:sz w:val="30"/>
          <w:szCs w:val="30"/>
        </w:rPr>
        <w:t>独占性回授</w:t>
      </w:r>
      <w:proofErr w:type="gramEnd"/>
      <w:r w:rsidRPr="00E568FF">
        <w:rPr>
          <w:rFonts w:ascii="宋体" w:eastAsia="宋体" w:hAnsi="宋体" w:cs="宋体" w:hint="eastAsia"/>
          <w:sz w:val="30"/>
          <w:szCs w:val="30"/>
        </w:rPr>
        <w:t>、</w:t>
      </w:r>
      <w:proofErr w:type="gramStart"/>
      <w:r w:rsidRPr="00E568FF">
        <w:rPr>
          <w:rFonts w:ascii="宋体" w:eastAsia="宋体" w:hAnsi="宋体" w:cs="宋体" w:hint="eastAsia"/>
          <w:sz w:val="30"/>
          <w:szCs w:val="30"/>
        </w:rPr>
        <w:t>不</w:t>
      </w:r>
      <w:proofErr w:type="gramEnd"/>
      <w:r w:rsidRPr="00E568FF">
        <w:rPr>
          <w:rFonts w:ascii="宋体" w:eastAsia="宋体" w:hAnsi="宋体" w:cs="宋体" w:hint="eastAsia"/>
          <w:sz w:val="30"/>
          <w:szCs w:val="30"/>
        </w:rPr>
        <w:t>质疑条款及其他限制条款是否排除、限制竞争，同样可考虑上述相应的分析因素</w:t>
      </w:r>
      <w:r w:rsidR="00E568FF">
        <w:rPr>
          <w:rFonts w:ascii="宋体" w:eastAsia="宋体" w:hAnsi="宋体" w:cs="宋体" w:hint="eastAsia"/>
          <w:sz w:val="30"/>
          <w:szCs w:val="30"/>
        </w:rPr>
        <w:t>，</w:t>
      </w:r>
      <w:r w:rsidRPr="00E568FF">
        <w:rPr>
          <w:rFonts w:ascii="宋体" w:eastAsia="宋体" w:hAnsi="宋体" w:cs="宋体" w:hint="eastAsia"/>
          <w:sz w:val="30"/>
          <w:szCs w:val="30"/>
        </w:rPr>
        <w:t>但是需要充分考虑达成上述知识产权协议的经营者具有竞争关系这一重要因素。如果上述协议实质上构成《反垄断法》第十三条第一款第（一）至（五）项规定的垄断协议，则适用《反垄断法》关于上述垄断协议的规定。</w:t>
      </w:r>
    </w:p>
    <w:p w:rsidR="00D75736" w:rsidRDefault="00255D17">
      <w:pPr>
        <w:numPr>
          <w:ilvl w:val="0"/>
          <w:numId w:val="8"/>
        </w:num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协议的豁免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在考虑相关知识产权协议是否可以依据《反垄断法》第十五条的规定获得豁免时，应重点考虑该协议在促进创新、提高效率等方面的积极效果。市场份额较小的经营者达成的相关知识产权协议通常不会严重排除、限制竞争，为了提高反垄断执法效率，给市场主体提供明确的预期，达成相关知识产权协议的经营者符合下列条件之一的，推定该知识产权协议依据《反垄断法》第十五条的规定可以获得豁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1.具有竞争关系的经营者在相关市场的市场份额合计不超过15%；</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2.不具有竞争关系的经营者在协议涉及的任一相关市场上的市场份额均不超过25%。</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经营者达成的相关知识产权协议构成《反垄断法》第十三条、第十四条明确列举的垄断协议，以及本指南列举的价格限制，不适用上述推定。</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如果相关知识产权协议虽然符合上述豁免推定情形，但有证据证明其实际上并不符合《反垄断法》第十五条的规定，则不能获得豁免。</w:t>
      </w:r>
    </w:p>
    <w:p w:rsidR="00D75736" w:rsidRDefault="00D75736">
      <w:pPr>
        <w:spacing w:after="0" w:line="580" w:lineRule="exact"/>
        <w:ind w:firstLineChars="200" w:firstLine="600"/>
        <w:jc w:val="center"/>
        <w:rPr>
          <w:rFonts w:ascii="宋体" w:eastAsia="宋体" w:hAnsi="宋体" w:cs="宋体"/>
          <w:sz w:val="30"/>
          <w:szCs w:val="30"/>
        </w:rPr>
      </w:pPr>
    </w:p>
    <w:p w:rsidR="00D75736" w:rsidRDefault="00255D17" w:rsidP="00ED2564">
      <w:pPr>
        <w:spacing w:after="0" w:line="580" w:lineRule="exact"/>
        <w:jc w:val="center"/>
        <w:rPr>
          <w:rFonts w:ascii="黑体" w:eastAsia="黑体" w:hAnsi="黑体"/>
          <w:b/>
          <w:bCs/>
          <w:sz w:val="30"/>
          <w:szCs w:val="30"/>
        </w:rPr>
      </w:pPr>
      <w:r>
        <w:rPr>
          <w:rFonts w:ascii="黑体" w:eastAsia="黑体" w:hAnsi="黑体" w:hint="eastAsia"/>
          <w:b/>
          <w:bCs/>
          <w:sz w:val="30"/>
          <w:szCs w:val="30"/>
        </w:rPr>
        <w:t>三、涉及知识产权的滥用市场支配地位行为</w:t>
      </w:r>
    </w:p>
    <w:p w:rsidR="00D75736" w:rsidRDefault="00D75736">
      <w:pPr>
        <w:spacing w:after="0" w:line="580" w:lineRule="exact"/>
        <w:ind w:firstLineChars="200" w:firstLine="602"/>
        <w:jc w:val="center"/>
        <w:rPr>
          <w:rFonts w:ascii="黑体" w:eastAsia="黑体" w:hAnsi="黑体"/>
          <w:b/>
          <w:bCs/>
          <w:sz w:val="30"/>
          <w:szCs w:val="30"/>
        </w:rPr>
      </w:pP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经营者行使知识产权的行为是否构成滥用市场支配地位，需首先界定相关市场并认定该经营者是否在相关市场具有市场支配地位，再根据个案具体分析其行使知识产权的行为是否构成滥用市场支配地位的行为。</w:t>
      </w:r>
    </w:p>
    <w:p w:rsidR="00D75736" w:rsidRDefault="00255D17">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（一）市场支配地位的认定</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经营者拥有知识产权，并不意味着其必然具有市场支配地位。认定拥有知识产权的经营者在相关市场上是否具有支配地位，应依据《反垄断法》规定的认定</w:t>
      </w:r>
      <w:r w:rsidR="00091E5A">
        <w:rPr>
          <w:rFonts w:ascii="宋体" w:eastAsia="宋体" w:hAnsi="宋体" w:cs="宋体" w:hint="eastAsia"/>
          <w:sz w:val="30"/>
          <w:szCs w:val="30"/>
        </w:rPr>
        <w:t>或推定</w:t>
      </w:r>
      <w:r>
        <w:rPr>
          <w:rFonts w:ascii="宋体" w:eastAsia="宋体" w:hAnsi="宋体" w:cs="宋体" w:hint="eastAsia"/>
          <w:sz w:val="30"/>
          <w:szCs w:val="30"/>
        </w:rPr>
        <w:t>市场支配地位的因素</w:t>
      </w:r>
      <w:r w:rsidR="008352B2">
        <w:rPr>
          <w:rFonts w:ascii="宋体" w:eastAsia="宋体" w:hAnsi="宋体" w:cs="宋体" w:hint="eastAsia"/>
          <w:sz w:val="30"/>
          <w:szCs w:val="30"/>
        </w:rPr>
        <w:t>和情形</w:t>
      </w:r>
      <w:r>
        <w:rPr>
          <w:rFonts w:ascii="宋体" w:eastAsia="宋体" w:hAnsi="宋体" w:cs="宋体" w:hint="eastAsia"/>
          <w:sz w:val="30"/>
          <w:szCs w:val="30"/>
        </w:rPr>
        <w:t>进行分析，结合知识产权的特点，</w:t>
      </w:r>
      <w:r w:rsidR="008352B2">
        <w:rPr>
          <w:rFonts w:ascii="宋体" w:eastAsia="宋体" w:hAnsi="宋体" w:cs="宋体" w:hint="eastAsia"/>
          <w:sz w:val="30"/>
          <w:szCs w:val="30"/>
        </w:rPr>
        <w:t>还</w:t>
      </w:r>
      <w:r>
        <w:rPr>
          <w:rFonts w:ascii="宋体" w:eastAsia="宋体" w:hAnsi="宋体" w:cs="宋体" w:hint="eastAsia"/>
          <w:sz w:val="30"/>
          <w:szCs w:val="30"/>
        </w:rPr>
        <w:t>可具体考虑以下因素：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1.交易相对人转向替代知识产权的可能性及转换成本；</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2.下游市场对利用相关知识产权所提供的商品的依赖程度；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3.交易相对人对</w:t>
      </w:r>
      <w:r w:rsidR="001A41ED">
        <w:rPr>
          <w:rFonts w:ascii="宋体" w:eastAsia="宋体" w:hAnsi="宋体" w:cs="宋体" w:hint="eastAsia"/>
          <w:sz w:val="30"/>
          <w:szCs w:val="30"/>
        </w:rPr>
        <w:t>经营者</w:t>
      </w:r>
      <w:r>
        <w:rPr>
          <w:rFonts w:ascii="宋体" w:eastAsia="宋体" w:hAnsi="宋体" w:cs="宋体" w:hint="eastAsia"/>
          <w:sz w:val="30"/>
          <w:szCs w:val="30"/>
        </w:rPr>
        <w:t>的制衡能力。</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认定标准必要专利</w:t>
      </w:r>
      <w:r w:rsidR="001A41ED">
        <w:rPr>
          <w:rFonts w:ascii="宋体" w:eastAsia="宋体" w:hAnsi="宋体" w:cs="宋体" w:hint="eastAsia"/>
          <w:sz w:val="30"/>
          <w:szCs w:val="30"/>
        </w:rPr>
        <w:t>经营者</w:t>
      </w:r>
      <w:r w:rsidR="008352B2">
        <w:rPr>
          <w:rFonts w:ascii="宋体" w:eastAsia="宋体" w:hAnsi="宋体" w:cs="宋体" w:hint="eastAsia"/>
          <w:sz w:val="30"/>
          <w:szCs w:val="30"/>
        </w:rPr>
        <w:t>是否具有市场支配地位，</w:t>
      </w:r>
      <w:r>
        <w:rPr>
          <w:rFonts w:ascii="宋体" w:eastAsia="宋体" w:hAnsi="宋体" w:cs="宋体" w:hint="eastAsia"/>
          <w:sz w:val="30"/>
          <w:szCs w:val="30"/>
        </w:rPr>
        <w:t>可</w:t>
      </w:r>
      <w:r w:rsidR="008352B2">
        <w:rPr>
          <w:rFonts w:ascii="宋体" w:eastAsia="宋体" w:hAnsi="宋体" w:cs="宋体" w:hint="eastAsia"/>
          <w:sz w:val="30"/>
          <w:szCs w:val="30"/>
        </w:rPr>
        <w:t>继续</w:t>
      </w:r>
      <w:r>
        <w:rPr>
          <w:rFonts w:ascii="宋体" w:eastAsia="宋体" w:hAnsi="宋体" w:cs="宋体" w:hint="eastAsia"/>
          <w:sz w:val="30"/>
          <w:szCs w:val="30"/>
        </w:rPr>
        <w:t>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1.相关标准的市场价值与应用程度；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2.是否存在替代标准；</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3.行业对相关标准的依赖程度及使用替代标准的转换成本；</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4.不同代</w:t>
      </w:r>
      <w:proofErr w:type="gramStart"/>
      <w:r>
        <w:rPr>
          <w:rFonts w:ascii="宋体" w:eastAsia="宋体" w:hAnsi="宋体" w:cs="宋体" w:hint="eastAsia"/>
          <w:sz w:val="30"/>
          <w:szCs w:val="30"/>
        </w:rPr>
        <w:t>际相关</w:t>
      </w:r>
      <w:proofErr w:type="gramEnd"/>
      <w:r>
        <w:rPr>
          <w:rFonts w:ascii="宋体" w:eastAsia="宋体" w:hAnsi="宋体" w:cs="宋体" w:hint="eastAsia"/>
          <w:sz w:val="30"/>
          <w:szCs w:val="30"/>
        </w:rPr>
        <w:t>标准的演进情况与兼容性；</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5.纳入标准的相关技术被替换的可能性。</w:t>
      </w:r>
    </w:p>
    <w:p w:rsidR="00D75736" w:rsidRDefault="00255D17">
      <w:pPr>
        <w:spacing w:after="0" w:line="580" w:lineRule="exact"/>
        <w:ind w:firstLineChars="200" w:firstLine="600"/>
        <w:jc w:val="both"/>
        <w:rPr>
          <w:rFonts w:ascii="宋体" w:eastAsia="宋体" w:hAnsi="宋体" w:cs="宋体"/>
          <w:sz w:val="30"/>
          <w:szCs w:val="30"/>
        </w:rPr>
      </w:pPr>
      <w:r>
        <w:rPr>
          <w:rFonts w:ascii="黑体" w:eastAsia="黑体" w:hAnsi="黑体" w:hint="eastAsia"/>
          <w:sz w:val="30"/>
          <w:szCs w:val="30"/>
        </w:rPr>
        <w:t>（二）滥用市场支配地位行为</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《反垄断法》第十七条禁止滥用市场支配地位的行为，对在相关市场具有支配地位的经营者行使知识产权是否构成滥用行为，需要考虑知识产权的特点和对竞争的影响，结合个案进行具体分析。</w:t>
      </w:r>
    </w:p>
    <w:p w:rsidR="00D75736" w:rsidRDefault="00255D17">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1. 以不公平的高价许可知识产权</w:t>
      </w:r>
    </w:p>
    <w:p w:rsidR="00D75736" w:rsidRDefault="001A41ED">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经营者</w:t>
      </w:r>
      <w:r w:rsidR="00255D17">
        <w:rPr>
          <w:rFonts w:ascii="宋体" w:eastAsia="宋体" w:hAnsi="宋体" w:cs="宋体" w:hint="eastAsia"/>
          <w:sz w:val="30"/>
          <w:szCs w:val="30"/>
        </w:rPr>
        <w:t>有权就其知识产权获得合理的激励性回报，以收回研发投入，继续创新。</w:t>
      </w:r>
      <w:r>
        <w:rPr>
          <w:rFonts w:ascii="宋体" w:eastAsia="宋体" w:hAnsi="宋体" w:cs="宋体" w:hint="eastAsia"/>
          <w:sz w:val="30"/>
          <w:szCs w:val="30"/>
        </w:rPr>
        <w:t>经营者</w:t>
      </w:r>
      <w:r w:rsidR="008352B2">
        <w:rPr>
          <w:rFonts w:ascii="宋体" w:eastAsia="宋体" w:hAnsi="宋体" w:cs="宋体" w:hint="eastAsia"/>
          <w:sz w:val="30"/>
          <w:szCs w:val="30"/>
        </w:rPr>
        <w:t>依照有关知识产权的法律法规</w:t>
      </w:r>
      <w:r w:rsidR="00255D17">
        <w:rPr>
          <w:rFonts w:ascii="宋体" w:eastAsia="宋体" w:hAnsi="宋体" w:cs="宋体" w:hint="eastAsia"/>
          <w:sz w:val="30"/>
          <w:szCs w:val="30"/>
        </w:rPr>
        <w:t>收取许可费的行为，通常不会受到《反垄断法》的规制。但是，如果</w:t>
      </w:r>
      <w:r>
        <w:rPr>
          <w:rFonts w:ascii="宋体" w:eastAsia="宋体" w:hAnsi="宋体" w:cs="宋体" w:hint="eastAsia"/>
          <w:sz w:val="30"/>
          <w:szCs w:val="30"/>
        </w:rPr>
        <w:t>经营者</w:t>
      </w:r>
      <w:r w:rsidR="00255D17">
        <w:rPr>
          <w:rFonts w:ascii="宋体" w:eastAsia="宋体" w:hAnsi="宋体" w:cs="宋体" w:hint="eastAsia"/>
          <w:sz w:val="30"/>
          <w:szCs w:val="30"/>
        </w:rPr>
        <w:t>滥用其具有的市场支配地位，以不公平的高价许可知识产权，会排除、限制竞争，损害消费者利益。</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分析和认定</w:t>
      </w:r>
      <w:r w:rsidR="001A41ED">
        <w:rPr>
          <w:rFonts w:ascii="宋体" w:eastAsia="宋体" w:hAnsi="宋体" w:cs="宋体" w:hint="eastAsia"/>
          <w:sz w:val="30"/>
          <w:szCs w:val="30"/>
        </w:rPr>
        <w:t>经营者</w:t>
      </w:r>
      <w:r>
        <w:rPr>
          <w:rFonts w:ascii="宋体" w:eastAsia="宋体" w:hAnsi="宋体" w:cs="宋体" w:hint="eastAsia"/>
          <w:sz w:val="30"/>
          <w:szCs w:val="30"/>
        </w:rPr>
        <w:t>是否以不公平的高价许可知识产权，可考虑以下因素：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w:t>
      </w:r>
      <w:r w:rsidR="001A41ED">
        <w:rPr>
          <w:rFonts w:ascii="宋体" w:eastAsia="宋体" w:hAnsi="宋体" w:cs="宋体" w:hint="eastAsia"/>
          <w:sz w:val="30"/>
          <w:szCs w:val="30"/>
        </w:rPr>
        <w:t>经营者</w:t>
      </w:r>
      <w:r>
        <w:rPr>
          <w:rFonts w:ascii="宋体" w:eastAsia="宋体" w:hAnsi="宋体" w:cs="宋体" w:hint="eastAsia"/>
          <w:sz w:val="30"/>
          <w:szCs w:val="30"/>
        </w:rPr>
        <w:t>主张的许可费是否与其知识产权价值明显不符；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（2）相关知识产权所负担的许可承诺；</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（3）相关知识产权许可历史或者可比照的许可费标准；</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w:t>
      </w:r>
      <w:r w:rsidR="001A41ED">
        <w:rPr>
          <w:rFonts w:ascii="宋体" w:eastAsia="宋体" w:hAnsi="宋体" w:cs="宋体" w:hint="eastAsia"/>
          <w:sz w:val="30"/>
          <w:szCs w:val="30"/>
        </w:rPr>
        <w:t>经营者</w:t>
      </w:r>
      <w:r>
        <w:rPr>
          <w:rFonts w:ascii="宋体" w:eastAsia="宋体" w:hAnsi="宋体" w:cs="宋体" w:hint="eastAsia"/>
          <w:sz w:val="30"/>
          <w:szCs w:val="30"/>
        </w:rPr>
        <w:t>是否超出知识产权的地域范围或者覆盖的产品范围收取许可费；</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（5）</w:t>
      </w:r>
      <w:r w:rsidR="001A41ED">
        <w:rPr>
          <w:rFonts w:ascii="宋体" w:eastAsia="宋体" w:hAnsi="宋体" w:cs="宋体" w:hint="eastAsia"/>
          <w:sz w:val="30"/>
          <w:szCs w:val="30"/>
        </w:rPr>
        <w:t>经营者</w:t>
      </w:r>
      <w:r>
        <w:rPr>
          <w:rFonts w:ascii="宋体" w:eastAsia="宋体" w:hAnsi="宋体" w:cs="宋体" w:hint="eastAsia"/>
          <w:sz w:val="30"/>
          <w:szCs w:val="30"/>
        </w:rPr>
        <w:t>进行一揽子许可时是否就过期或者无效的知识产权收取许可费；</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（6）知识产权许可协议中是否包含其他导致不公平高价的许可条件；</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（7）</w:t>
      </w:r>
      <w:r w:rsidR="001A41ED">
        <w:rPr>
          <w:rFonts w:ascii="宋体" w:eastAsia="宋体" w:hAnsi="宋体" w:cs="宋体" w:hint="eastAsia"/>
          <w:sz w:val="30"/>
          <w:szCs w:val="30"/>
        </w:rPr>
        <w:t>经营者</w:t>
      </w:r>
      <w:r>
        <w:rPr>
          <w:rFonts w:ascii="宋体" w:eastAsia="宋体" w:hAnsi="宋体" w:cs="宋体" w:hint="eastAsia"/>
          <w:sz w:val="30"/>
          <w:szCs w:val="30"/>
        </w:rPr>
        <w:t>是否采取不正当手段使被许可人接受其提出的许可费。</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分析和认定</w:t>
      </w:r>
      <w:r w:rsidR="001A41ED">
        <w:rPr>
          <w:rFonts w:ascii="宋体" w:eastAsia="宋体" w:hAnsi="宋体" w:cs="宋体" w:hint="eastAsia"/>
          <w:sz w:val="30"/>
          <w:szCs w:val="30"/>
        </w:rPr>
        <w:t>经营者</w:t>
      </w:r>
      <w:r>
        <w:rPr>
          <w:rFonts w:ascii="宋体" w:eastAsia="宋体" w:hAnsi="宋体" w:cs="宋体" w:hint="eastAsia"/>
          <w:sz w:val="30"/>
          <w:szCs w:val="30"/>
        </w:rPr>
        <w:t>是否以不公平的高价许可标准必要专利，还可考虑符合相关标准的产品所承担的整体许可费情况及其对相关产业正常发展的影响。</w:t>
      </w:r>
    </w:p>
    <w:p w:rsidR="00D75736" w:rsidRDefault="00255D17">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2. 拒绝许可</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拒绝许可是</w:t>
      </w:r>
      <w:r w:rsidR="001A41ED">
        <w:rPr>
          <w:rFonts w:ascii="宋体" w:eastAsia="宋体" w:hAnsi="宋体" w:cs="宋体" w:hint="eastAsia"/>
          <w:sz w:val="30"/>
          <w:szCs w:val="30"/>
        </w:rPr>
        <w:t>经营者</w:t>
      </w:r>
      <w:r>
        <w:rPr>
          <w:rFonts w:ascii="宋体" w:eastAsia="宋体" w:hAnsi="宋体" w:cs="宋体" w:hint="eastAsia"/>
          <w:sz w:val="30"/>
          <w:szCs w:val="30"/>
        </w:rPr>
        <w:t>行使知识产权的一种表现形式，一般情况下，</w:t>
      </w:r>
      <w:r w:rsidR="001A41ED">
        <w:rPr>
          <w:rFonts w:ascii="宋体" w:eastAsia="宋体" w:hAnsi="宋体" w:cs="宋体" w:hint="eastAsia"/>
          <w:sz w:val="30"/>
          <w:szCs w:val="30"/>
        </w:rPr>
        <w:t>经营者</w:t>
      </w:r>
      <w:r>
        <w:rPr>
          <w:rFonts w:ascii="宋体" w:eastAsia="宋体" w:hAnsi="宋体" w:cs="宋体" w:hint="eastAsia"/>
          <w:sz w:val="30"/>
          <w:szCs w:val="30"/>
        </w:rPr>
        <w:t>不承担与竞争对手或者交易相对人进行交易的义务。但是，具有市场支配地位的</w:t>
      </w:r>
      <w:r w:rsidR="001A41ED">
        <w:rPr>
          <w:rFonts w:ascii="宋体" w:eastAsia="宋体" w:hAnsi="宋体" w:cs="宋体" w:hint="eastAsia"/>
          <w:sz w:val="30"/>
          <w:szCs w:val="30"/>
        </w:rPr>
        <w:t>经营者</w:t>
      </w:r>
      <w:r>
        <w:rPr>
          <w:rFonts w:ascii="宋体" w:eastAsia="宋体" w:hAnsi="宋体" w:cs="宋体" w:hint="eastAsia"/>
          <w:sz w:val="30"/>
          <w:szCs w:val="30"/>
        </w:rPr>
        <w:t>无正当理由拒绝许可，可能排除、限制相关市场的竞争，损害消费者利益或者公共利益。</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分析拒绝许可是否具有正当理由，在个案中根据具体情况，可以考虑以下因素：</w:t>
      </w:r>
    </w:p>
    <w:p w:rsidR="00D75736" w:rsidRDefault="00255D17">
      <w:pPr>
        <w:numPr>
          <w:ilvl w:val="0"/>
          <w:numId w:val="9"/>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相关知识产权所负担的许可承诺；</w:t>
      </w:r>
    </w:p>
    <w:p w:rsidR="00D75736" w:rsidRDefault="00255D17">
      <w:pPr>
        <w:numPr>
          <w:ilvl w:val="0"/>
          <w:numId w:val="9"/>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相关知识产权是否为进入相关市场所必需，以及是否存在可合理</w:t>
      </w:r>
      <w:r w:rsidR="008352B2">
        <w:rPr>
          <w:rFonts w:ascii="宋体" w:eastAsia="宋体" w:hAnsi="宋体" w:cs="宋体" w:hint="eastAsia"/>
          <w:sz w:val="30"/>
          <w:szCs w:val="30"/>
        </w:rPr>
        <w:t>获得</w:t>
      </w:r>
      <w:r>
        <w:rPr>
          <w:rFonts w:ascii="宋体" w:eastAsia="宋体" w:hAnsi="宋体" w:cs="宋体" w:hint="eastAsia"/>
          <w:sz w:val="30"/>
          <w:szCs w:val="30"/>
        </w:rPr>
        <w:t>的替代知识产权；</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（3）许可相关知识产权对</w:t>
      </w:r>
      <w:r w:rsidR="001A41ED">
        <w:rPr>
          <w:rFonts w:ascii="宋体" w:eastAsia="宋体" w:hAnsi="宋体" w:cs="宋体" w:hint="eastAsia"/>
          <w:sz w:val="30"/>
          <w:szCs w:val="30"/>
        </w:rPr>
        <w:t>经营者</w:t>
      </w:r>
      <w:r>
        <w:rPr>
          <w:rFonts w:ascii="宋体" w:eastAsia="宋体" w:hAnsi="宋体" w:cs="宋体" w:hint="eastAsia"/>
          <w:sz w:val="30"/>
          <w:szCs w:val="30"/>
        </w:rPr>
        <w:t>进行创新的影响及程度；</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 xml:space="preserve">（4）被拒绝方是否缺乏支付合理许可费的意愿和能力；     </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（5）被拒绝方是否缺乏必要的质量、技术保障，以确保知识产权的正当使用或者产品的安全和性能；</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 xml:space="preserve">（6）被拒绝方使用知识产权是否会对节约能源、保护环境等社会公共利益产生不利影响。        </w:t>
      </w:r>
    </w:p>
    <w:p w:rsidR="00D75736" w:rsidRDefault="00255D17">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3. 搭售</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本指南所称搭售，是指</w:t>
      </w:r>
      <w:r w:rsidR="001A41ED">
        <w:rPr>
          <w:rFonts w:ascii="宋体" w:eastAsia="宋体" w:hAnsi="宋体" w:cs="宋体" w:hint="eastAsia"/>
          <w:sz w:val="30"/>
          <w:szCs w:val="30"/>
        </w:rPr>
        <w:t>经营者</w:t>
      </w:r>
      <w:r>
        <w:rPr>
          <w:rFonts w:ascii="宋体" w:eastAsia="宋体" w:hAnsi="宋体" w:cs="宋体" w:hint="eastAsia"/>
          <w:sz w:val="30"/>
          <w:szCs w:val="30"/>
        </w:rPr>
        <w:t>许可、转让知识产权时，要求交易相对人接受其他知识产权的许可、转让，或者接受其他商品。</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搭售</w:t>
      </w:r>
      <w:r w:rsidR="008352B2">
        <w:rPr>
          <w:rFonts w:ascii="宋体" w:eastAsia="宋体" w:hAnsi="宋体" w:cs="宋体" w:hint="eastAsia"/>
          <w:sz w:val="30"/>
          <w:szCs w:val="30"/>
        </w:rPr>
        <w:t>在一定程度上</w:t>
      </w:r>
      <w:r>
        <w:rPr>
          <w:rFonts w:ascii="宋体" w:eastAsia="宋体" w:hAnsi="宋体" w:cs="宋体" w:hint="eastAsia"/>
          <w:sz w:val="30"/>
          <w:szCs w:val="30"/>
        </w:rPr>
        <w:t>可以降低交易成本，促进商品功能的完善。但是，具有市场支配地位的经营者没有正当理由进行搭售，可能排除、限制竞争。</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分析搭售是否构成滥用市场支配地位行为，可考虑以下因素：</w:t>
      </w:r>
    </w:p>
    <w:p w:rsidR="00D75736" w:rsidRDefault="00255D17">
      <w:pPr>
        <w:numPr>
          <w:ilvl w:val="0"/>
          <w:numId w:val="10"/>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是否违背交易相对人意愿；</w:t>
      </w:r>
    </w:p>
    <w:p w:rsidR="00D75736" w:rsidRDefault="00255D17">
      <w:pPr>
        <w:numPr>
          <w:ilvl w:val="0"/>
          <w:numId w:val="10"/>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是否符合交易惯例或者消费习惯；</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（3）是否无视相关知识产权或者商品的性质差异及相互关系；</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（4）是否为实现技术兼容、产品安全、产品性能等所必不可少的措施；</w:t>
      </w:r>
    </w:p>
    <w:p w:rsidR="00D75736" w:rsidRDefault="00255D17">
      <w:pPr>
        <w:spacing w:after="0" w:line="58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（5）是否排除、限制其他经营者的交易机会。</w:t>
      </w:r>
    </w:p>
    <w:p w:rsidR="00761B42" w:rsidRDefault="00761B42" w:rsidP="00761B42">
      <w:pPr>
        <w:spacing w:after="0" w:line="580" w:lineRule="exact"/>
        <w:ind w:firstLineChars="200" w:firstLine="600"/>
        <w:jc w:val="both"/>
        <w:rPr>
          <w:rFonts w:ascii="黑体" w:eastAsia="黑体" w:hAnsi="黑体"/>
          <w:bCs/>
          <w:sz w:val="30"/>
          <w:szCs w:val="30"/>
        </w:rPr>
      </w:pPr>
      <w:r>
        <w:rPr>
          <w:rFonts w:ascii="黑体" w:eastAsia="黑体" w:hAnsi="黑体" w:hint="eastAsia"/>
          <w:sz w:val="30"/>
          <w:szCs w:val="30"/>
        </w:rPr>
        <w:t xml:space="preserve">4. </w:t>
      </w:r>
      <w:r>
        <w:rPr>
          <w:rFonts w:ascii="黑体" w:eastAsia="黑体" w:hAnsi="黑体" w:hint="eastAsia"/>
          <w:bCs/>
          <w:sz w:val="30"/>
          <w:szCs w:val="30"/>
        </w:rPr>
        <w:t>附加不合理的交易条件</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具有市场支配地位的经营者在与知识产权有关的</w:t>
      </w:r>
      <w:r>
        <w:rPr>
          <w:rFonts w:ascii="宋体" w:eastAsia="宋体" w:hAnsi="宋体" w:cs="宋体"/>
          <w:sz w:val="30"/>
          <w:szCs w:val="30"/>
        </w:rPr>
        <w:t>交易中</w:t>
      </w:r>
      <w:r>
        <w:rPr>
          <w:rFonts w:ascii="宋体" w:eastAsia="宋体" w:hAnsi="宋体" w:cs="宋体" w:hint="eastAsia"/>
          <w:sz w:val="30"/>
          <w:szCs w:val="30"/>
        </w:rPr>
        <w:t>附加下列限制条件，可能排除、限制竞争：</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sz w:val="30"/>
          <w:szCs w:val="30"/>
        </w:rPr>
        <w:t>.</w:t>
      </w:r>
      <w:r>
        <w:rPr>
          <w:rFonts w:ascii="宋体" w:eastAsia="宋体" w:hAnsi="宋体" w:cs="宋体" w:hint="eastAsia"/>
          <w:sz w:val="30"/>
          <w:szCs w:val="30"/>
        </w:rPr>
        <w:t>要求交易相对人将其改进的技术进行</w:t>
      </w:r>
      <w:proofErr w:type="gramStart"/>
      <w:r>
        <w:rPr>
          <w:rFonts w:ascii="宋体" w:eastAsia="宋体" w:hAnsi="宋体" w:cs="宋体" w:hint="eastAsia"/>
          <w:sz w:val="30"/>
          <w:szCs w:val="30"/>
        </w:rPr>
        <w:t>独占性回授</w:t>
      </w:r>
      <w:proofErr w:type="gramEnd"/>
      <w:r>
        <w:rPr>
          <w:rFonts w:ascii="宋体" w:eastAsia="宋体" w:hAnsi="宋体" w:cs="宋体" w:hint="eastAsia"/>
          <w:sz w:val="30"/>
          <w:szCs w:val="30"/>
        </w:rPr>
        <w:t>；</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sz w:val="30"/>
          <w:szCs w:val="30"/>
        </w:rPr>
        <w:t>.</w:t>
      </w:r>
      <w:r>
        <w:rPr>
          <w:rFonts w:ascii="宋体" w:eastAsia="宋体" w:hAnsi="宋体" w:cs="宋体" w:hint="eastAsia"/>
          <w:sz w:val="30"/>
          <w:szCs w:val="30"/>
        </w:rPr>
        <w:t>禁止交易相对人对其知识产权的有效性提出质疑，或者针对其提起知识产权侵权诉讼；</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w:t>
      </w:r>
      <w:r>
        <w:rPr>
          <w:rFonts w:ascii="宋体" w:eastAsia="宋体" w:hAnsi="宋体" w:cs="宋体"/>
          <w:sz w:val="30"/>
          <w:szCs w:val="30"/>
        </w:rPr>
        <w:t>.</w:t>
      </w:r>
      <w:r>
        <w:rPr>
          <w:rFonts w:ascii="宋体" w:eastAsia="宋体" w:hAnsi="宋体" w:cs="宋体" w:hint="eastAsia"/>
          <w:sz w:val="30"/>
          <w:szCs w:val="30"/>
        </w:rPr>
        <w:t>限制交易相对人利用竞争性的技术或者商品；</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sz w:val="30"/>
          <w:szCs w:val="30"/>
        </w:rPr>
        <w:t>.</w:t>
      </w:r>
      <w:r>
        <w:rPr>
          <w:rFonts w:ascii="宋体" w:eastAsia="宋体" w:hAnsi="宋体" w:cs="宋体" w:hint="eastAsia"/>
          <w:sz w:val="30"/>
          <w:szCs w:val="30"/>
        </w:rPr>
        <w:t>对过期或者无效的知识产权主张权利；</w:t>
      </w:r>
    </w:p>
    <w:p w:rsidR="00761B42" w:rsidRDefault="00761B42" w:rsidP="00761B42">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5</w:t>
      </w:r>
      <w:r>
        <w:rPr>
          <w:rFonts w:ascii="宋体" w:eastAsia="宋体" w:hAnsi="宋体" w:cs="宋体"/>
          <w:sz w:val="30"/>
          <w:szCs w:val="30"/>
        </w:rPr>
        <w:t>.</w:t>
      </w:r>
      <w:r>
        <w:rPr>
          <w:rFonts w:ascii="宋体" w:eastAsia="宋体" w:hAnsi="宋体" w:cs="宋体" w:hint="eastAsia"/>
          <w:sz w:val="30"/>
          <w:szCs w:val="30"/>
        </w:rPr>
        <w:t>禁止交易相对人与第三方进行交易，或者对交易相对人与第三方的交易行为在对象选择、交易地域等交易条件方面进行限制。</w:t>
      </w:r>
    </w:p>
    <w:p w:rsidR="00D75736" w:rsidRDefault="00761B42">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5</w:t>
      </w:r>
      <w:r w:rsidR="00255D17">
        <w:rPr>
          <w:rFonts w:ascii="黑体" w:eastAsia="黑体" w:hAnsi="黑体" w:hint="eastAsia"/>
          <w:sz w:val="30"/>
          <w:szCs w:val="30"/>
        </w:rPr>
        <w:t>. 差别待遇</w:t>
      </w:r>
    </w:p>
    <w:p w:rsidR="00D75736" w:rsidRDefault="001A41ED">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经营者</w:t>
      </w:r>
      <w:r w:rsidR="00255D17">
        <w:rPr>
          <w:rFonts w:ascii="宋体" w:eastAsia="宋体" w:hAnsi="宋体" w:cs="宋体" w:hint="eastAsia"/>
          <w:sz w:val="30"/>
          <w:szCs w:val="30"/>
        </w:rPr>
        <w:t>有权对不同的被许可人实施不同的许可条件。但是，具有市场支配地位的</w:t>
      </w:r>
      <w:r>
        <w:rPr>
          <w:rFonts w:ascii="宋体" w:eastAsia="宋体" w:hAnsi="宋体" w:cs="宋体" w:hint="eastAsia"/>
          <w:sz w:val="30"/>
          <w:szCs w:val="30"/>
        </w:rPr>
        <w:t>经营者</w:t>
      </w:r>
      <w:r w:rsidR="00255D17">
        <w:rPr>
          <w:rFonts w:ascii="宋体" w:eastAsia="宋体" w:hAnsi="宋体" w:cs="宋体" w:hint="eastAsia"/>
          <w:sz w:val="30"/>
          <w:szCs w:val="30"/>
        </w:rPr>
        <w:t>，没有正当理由，对条件实质相同的被许可人实施不同的许可条件，可能排除、限制竞争。</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判断差别待遇是否构成滥用市场支配地位，</w:t>
      </w:r>
      <w:r w:rsidR="00875746">
        <w:rPr>
          <w:rFonts w:ascii="宋体" w:eastAsia="宋体" w:hAnsi="宋体" w:cs="宋体" w:hint="eastAsia"/>
          <w:sz w:val="30"/>
          <w:szCs w:val="30"/>
        </w:rPr>
        <w:t>可以</w:t>
      </w:r>
      <w:r>
        <w:rPr>
          <w:rFonts w:ascii="宋体" w:eastAsia="宋体" w:hAnsi="宋体" w:cs="宋体" w:hint="eastAsia"/>
          <w:sz w:val="30"/>
          <w:szCs w:val="30"/>
        </w:rPr>
        <w:t>考虑以下因素：</w:t>
      </w:r>
    </w:p>
    <w:p w:rsidR="00D75736" w:rsidRDefault="00255D17">
      <w:pPr>
        <w:numPr>
          <w:ilvl w:val="0"/>
          <w:numId w:val="11"/>
        </w:num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被许可人的条件是否实质相同，可以考虑被许可的知识产权范围、不同的被许可人利用相关知识产权提供的商品或服务是否存在替代关系；</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（2）许可条件是否实质不同，</w:t>
      </w:r>
      <w:proofErr w:type="gramStart"/>
      <w:r>
        <w:rPr>
          <w:rFonts w:ascii="宋体" w:eastAsia="宋体" w:hAnsi="宋体" w:cs="宋体" w:hint="eastAsia"/>
          <w:sz w:val="30"/>
          <w:szCs w:val="30"/>
        </w:rPr>
        <w:t>除分析</w:t>
      </w:r>
      <w:proofErr w:type="gramEnd"/>
      <w:r>
        <w:rPr>
          <w:rFonts w:ascii="宋体" w:eastAsia="宋体" w:hAnsi="宋体" w:cs="宋体" w:hint="eastAsia"/>
          <w:sz w:val="30"/>
          <w:szCs w:val="30"/>
        </w:rPr>
        <w:t>许可协议本身的条款外，还需综合考虑许可人和被许可人之间达成的其他商业安排对许可条件的实质影响；</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（3）是否对被许可人参与相关市场竞争产生显著不利影响。</w:t>
      </w:r>
    </w:p>
    <w:p w:rsidR="00D75736" w:rsidRDefault="00761B42">
      <w:pPr>
        <w:spacing w:after="0" w:line="580" w:lineRule="exact"/>
        <w:ind w:firstLineChars="200" w:firstLine="600"/>
        <w:jc w:val="both"/>
        <w:rPr>
          <w:rFonts w:ascii="黑体" w:eastAsia="黑体" w:hAnsi="黑体"/>
          <w:sz w:val="30"/>
          <w:szCs w:val="30"/>
        </w:rPr>
      </w:pPr>
      <w:r>
        <w:rPr>
          <w:rFonts w:ascii="黑体" w:eastAsia="黑体" w:hAnsi="黑体" w:hint="eastAsia"/>
          <w:sz w:val="30"/>
          <w:szCs w:val="30"/>
        </w:rPr>
        <w:t xml:space="preserve">6. </w:t>
      </w:r>
      <w:r w:rsidR="00255D17">
        <w:rPr>
          <w:rFonts w:ascii="黑体" w:eastAsia="黑体" w:hAnsi="黑体" w:hint="eastAsia"/>
          <w:sz w:val="30"/>
          <w:szCs w:val="30"/>
        </w:rPr>
        <w:t>禁令救济</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本指南所称禁令救济，是指专利权人请求司法机构或者准司法机构颁发限制使用相关专利的命令。</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禁令救济是标准必要专利</w:t>
      </w:r>
      <w:r w:rsidR="008352B2">
        <w:rPr>
          <w:rFonts w:ascii="宋体" w:eastAsia="宋体" w:hAnsi="宋体" w:cs="宋体" w:hint="eastAsia"/>
          <w:sz w:val="30"/>
          <w:szCs w:val="30"/>
        </w:rPr>
        <w:t>权人</w:t>
      </w:r>
      <w:r>
        <w:rPr>
          <w:rFonts w:ascii="宋体" w:eastAsia="宋体" w:hAnsi="宋体" w:cs="宋体" w:hint="eastAsia"/>
          <w:sz w:val="30"/>
          <w:szCs w:val="30"/>
        </w:rPr>
        <w:t>依法享有的维护其合法权利的救济手段。但是，拥有市场支配地位的标准必要专利</w:t>
      </w:r>
      <w:r w:rsidR="008352B2">
        <w:rPr>
          <w:rFonts w:ascii="宋体" w:eastAsia="宋体" w:hAnsi="宋体" w:cs="宋体" w:hint="eastAsia"/>
          <w:sz w:val="30"/>
          <w:szCs w:val="30"/>
        </w:rPr>
        <w:t>权人</w:t>
      </w:r>
      <w:r>
        <w:rPr>
          <w:rFonts w:ascii="宋体" w:eastAsia="宋体" w:hAnsi="宋体" w:cs="宋体" w:hint="eastAsia"/>
          <w:sz w:val="30"/>
          <w:szCs w:val="30"/>
        </w:rPr>
        <w:t>利用禁令救济申请迫使被许可人接受其提出的不公平的高价许可费或其他不合理的许可条件，可能排除、限制竞争。</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分析和认定标准必要专利</w:t>
      </w:r>
      <w:r w:rsidR="001A41ED">
        <w:rPr>
          <w:rFonts w:ascii="宋体" w:eastAsia="宋体" w:hAnsi="宋体" w:cs="宋体" w:hint="eastAsia"/>
          <w:sz w:val="30"/>
          <w:szCs w:val="30"/>
        </w:rPr>
        <w:t>经营者</w:t>
      </w:r>
      <w:r>
        <w:rPr>
          <w:rFonts w:ascii="宋体" w:eastAsia="宋体" w:hAnsi="宋体" w:cs="宋体" w:hint="eastAsia"/>
          <w:sz w:val="30"/>
          <w:szCs w:val="30"/>
        </w:rPr>
        <w:t>申请禁令救济是否排除、限制竞争，可考虑以下因素：</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（1）谈判双方在谈判过程中的行为表现及其体现出的真实意愿；</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（2）相关标准必要专利所负担的有关禁令救济的承诺；</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（3）谈判双方在谈判过程中所提出的许可条件；</w:t>
      </w:r>
    </w:p>
    <w:p w:rsidR="00D75736" w:rsidRDefault="00255D17">
      <w:pPr>
        <w:spacing w:after="0" w:line="580" w:lineRule="exact"/>
        <w:ind w:firstLineChars="200" w:firstLine="600"/>
        <w:jc w:val="both"/>
        <w:rPr>
          <w:rFonts w:ascii="宋体" w:eastAsia="宋体" w:hAnsi="宋体" w:cs="宋体"/>
          <w:sz w:val="30"/>
          <w:szCs w:val="30"/>
        </w:rPr>
      </w:pPr>
      <w:r>
        <w:rPr>
          <w:rFonts w:ascii="宋体" w:eastAsia="宋体" w:hAnsi="宋体" w:cs="宋体" w:hint="eastAsia"/>
          <w:sz w:val="30"/>
          <w:szCs w:val="30"/>
        </w:rPr>
        <w:t>（4）申请禁令救济对许可谈判、相关市场及下游市场竞争和消费者</w:t>
      </w:r>
      <w:r w:rsidR="008352B2">
        <w:rPr>
          <w:rFonts w:ascii="宋体" w:eastAsia="宋体" w:hAnsi="宋体" w:cs="宋体" w:hint="eastAsia"/>
          <w:sz w:val="30"/>
          <w:szCs w:val="30"/>
        </w:rPr>
        <w:t>利益</w:t>
      </w:r>
      <w:r>
        <w:rPr>
          <w:rFonts w:ascii="宋体" w:eastAsia="宋体" w:hAnsi="宋体" w:cs="宋体" w:hint="eastAsia"/>
          <w:sz w:val="30"/>
          <w:szCs w:val="30"/>
        </w:rPr>
        <w:t>的影响。</w:t>
      </w:r>
    </w:p>
    <w:p w:rsidR="00D75736" w:rsidRDefault="00D75736">
      <w:pPr>
        <w:spacing w:after="0" w:line="580" w:lineRule="exact"/>
        <w:ind w:firstLineChars="200" w:firstLine="600"/>
        <w:jc w:val="both"/>
        <w:rPr>
          <w:rFonts w:ascii="宋体" w:eastAsia="宋体" w:hAnsi="宋体" w:cs="宋体"/>
          <w:sz w:val="30"/>
          <w:szCs w:val="30"/>
        </w:rPr>
      </w:pPr>
    </w:p>
    <w:p w:rsidR="00D75736" w:rsidRDefault="00255D17">
      <w:pPr>
        <w:spacing w:after="0" w:line="580" w:lineRule="exact"/>
        <w:jc w:val="center"/>
        <w:rPr>
          <w:rFonts w:ascii="黑体" w:eastAsia="黑体" w:hAnsi="黑体"/>
          <w:b/>
          <w:bCs/>
          <w:color w:val="000000"/>
          <w:sz w:val="30"/>
          <w:szCs w:val="30"/>
        </w:rPr>
      </w:pPr>
      <w:r>
        <w:rPr>
          <w:rFonts w:ascii="黑体" w:eastAsia="黑体" w:hAnsi="黑体" w:hint="eastAsia"/>
          <w:b/>
          <w:bCs/>
          <w:color w:val="000000"/>
          <w:sz w:val="30"/>
          <w:szCs w:val="30"/>
        </w:rPr>
        <w:t>四、涉及知识产权的经营者集中</w:t>
      </w:r>
    </w:p>
    <w:p w:rsidR="00D75736" w:rsidRDefault="00255D17">
      <w:pPr>
        <w:spacing w:after="0" w:line="580" w:lineRule="exact"/>
        <w:jc w:val="center"/>
        <w:rPr>
          <w:rFonts w:ascii="宋体" w:eastAsia="宋体" w:hAnsi="宋体" w:cs="宋体"/>
          <w:color w:val="000000"/>
          <w:sz w:val="30"/>
          <w:szCs w:val="30"/>
        </w:rPr>
      </w:pPr>
      <w:r>
        <w:rPr>
          <w:rFonts w:ascii="宋体" w:eastAsia="宋体" w:hAnsi="宋体" w:cs="宋体" w:hint="eastAsia"/>
          <w:color w:val="000000"/>
          <w:sz w:val="30"/>
          <w:szCs w:val="30"/>
        </w:rPr>
        <w:t>(略)</w:t>
      </w:r>
    </w:p>
    <w:p w:rsidR="00D75736" w:rsidRDefault="00D75736">
      <w:pPr>
        <w:spacing w:after="0" w:line="580" w:lineRule="exact"/>
        <w:ind w:firstLineChars="200" w:firstLine="600"/>
        <w:jc w:val="both"/>
        <w:rPr>
          <w:rFonts w:ascii="宋体" w:eastAsia="宋体" w:hAnsi="宋体" w:cs="宋体"/>
          <w:sz w:val="30"/>
          <w:szCs w:val="30"/>
        </w:rPr>
      </w:pPr>
    </w:p>
    <w:sectPr w:rsidR="00D75736" w:rsidSect="00D7573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736" w:rsidRDefault="00D75736" w:rsidP="00D75736">
      <w:pPr>
        <w:spacing w:after="0"/>
      </w:pPr>
      <w:r>
        <w:separator/>
      </w:r>
    </w:p>
  </w:endnote>
  <w:endnote w:type="continuationSeparator" w:id="1">
    <w:p w:rsidR="00D75736" w:rsidRDefault="00D75736" w:rsidP="00D757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36" w:rsidRDefault="00F84A16">
    <w:pPr>
      <w:pStyle w:val="a4"/>
      <w:jc w:val="center"/>
    </w:pPr>
    <w:r>
      <w:fldChar w:fldCharType="begin"/>
    </w:r>
    <w:r w:rsidR="00255D17">
      <w:instrText>PAGE   \* MERGEFORMAT</w:instrText>
    </w:r>
    <w:r>
      <w:fldChar w:fldCharType="separate"/>
    </w:r>
    <w:r w:rsidR="00ED2564">
      <w:rPr>
        <w:noProof/>
      </w:rPr>
      <w:t>12</w:t>
    </w:r>
    <w:r>
      <w:fldChar w:fldCharType="end"/>
    </w:r>
  </w:p>
  <w:p w:rsidR="00D75736" w:rsidRDefault="00D757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736" w:rsidRDefault="00D75736" w:rsidP="00D75736">
      <w:pPr>
        <w:spacing w:after="0"/>
      </w:pPr>
      <w:r>
        <w:separator/>
      </w:r>
    </w:p>
  </w:footnote>
  <w:footnote w:type="continuationSeparator" w:id="1">
    <w:p w:rsidR="00D75736" w:rsidRDefault="00D75736" w:rsidP="00D7573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7AFA0"/>
    <w:multiLevelType w:val="singleLevel"/>
    <w:tmpl w:val="5677AFA0"/>
    <w:lvl w:ilvl="0">
      <w:start w:val="5"/>
      <w:numFmt w:val="decimal"/>
      <w:suff w:val="nothing"/>
      <w:lvlText w:val="（%1）"/>
      <w:lvlJc w:val="left"/>
    </w:lvl>
  </w:abstractNum>
  <w:abstractNum w:abstractNumId="1">
    <w:nsid w:val="5679254B"/>
    <w:multiLevelType w:val="singleLevel"/>
    <w:tmpl w:val="5679254B"/>
    <w:lvl w:ilvl="0">
      <w:start w:val="1"/>
      <w:numFmt w:val="decimal"/>
      <w:suff w:val="nothing"/>
      <w:lvlText w:val="（%1）"/>
      <w:lvlJc w:val="left"/>
    </w:lvl>
  </w:abstractNum>
  <w:abstractNum w:abstractNumId="2">
    <w:nsid w:val="567A145B"/>
    <w:multiLevelType w:val="singleLevel"/>
    <w:tmpl w:val="567A145B"/>
    <w:lvl w:ilvl="0">
      <w:start w:val="3"/>
      <w:numFmt w:val="chineseCounting"/>
      <w:suff w:val="nothing"/>
      <w:lvlText w:val="（%1）"/>
      <w:lvlJc w:val="left"/>
    </w:lvl>
  </w:abstractNum>
  <w:abstractNum w:abstractNumId="3">
    <w:nsid w:val="567A4F68"/>
    <w:multiLevelType w:val="singleLevel"/>
    <w:tmpl w:val="567A4F68"/>
    <w:lvl w:ilvl="0">
      <w:start w:val="1"/>
      <w:numFmt w:val="decimal"/>
      <w:suff w:val="nothing"/>
      <w:lvlText w:val="（%1）"/>
      <w:lvlJc w:val="left"/>
    </w:lvl>
  </w:abstractNum>
  <w:abstractNum w:abstractNumId="4">
    <w:nsid w:val="567A4F90"/>
    <w:multiLevelType w:val="singleLevel"/>
    <w:tmpl w:val="567A4F90"/>
    <w:lvl w:ilvl="0">
      <w:start w:val="1"/>
      <w:numFmt w:val="decimal"/>
      <w:suff w:val="nothing"/>
      <w:lvlText w:val="（%1）"/>
      <w:lvlJc w:val="left"/>
    </w:lvl>
  </w:abstractNum>
  <w:abstractNum w:abstractNumId="5">
    <w:nsid w:val="567A4FAF"/>
    <w:multiLevelType w:val="singleLevel"/>
    <w:tmpl w:val="567A4FAF"/>
    <w:lvl w:ilvl="0">
      <w:start w:val="1"/>
      <w:numFmt w:val="decimal"/>
      <w:suff w:val="nothing"/>
      <w:lvlText w:val="（%1）"/>
      <w:lvlJc w:val="left"/>
    </w:lvl>
  </w:abstractNum>
  <w:abstractNum w:abstractNumId="6">
    <w:nsid w:val="567BBA87"/>
    <w:multiLevelType w:val="singleLevel"/>
    <w:tmpl w:val="567BBA87"/>
    <w:lvl w:ilvl="0">
      <w:start w:val="1"/>
      <w:numFmt w:val="decimal"/>
      <w:suff w:val="nothing"/>
      <w:lvlText w:val="（%1）"/>
      <w:lvlJc w:val="left"/>
    </w:lvl>
  </w:abstractNum>
  <w:abstractNum w:abstractNumId="7">
    <w:nsid w:val="567BC18A"/>
    <w:multiLevelType w:val="singleLevel"/>
    <w:tmpl w:val="567BC18A"/>
    <w:lvl w:ilvl="0">
      <w:start w:val="1"/>
      <w:numFmt w:val="decimal"/>
      <w:suff w:val="nothing"/>
      <w:lvlText w:val="（%1）"/>
      <w:lvlJc w:val="left"/>
    </w:lvl>
  </w:abstractNum>
  <w:abstractNum w:abstractNumId="8">
    <w:nsid w:val="567BCBDB"/>
    <w:multiLevelType w:val="singleLevel"/>
    <w:tmpl w:val="567BCBDB"/>
    <w:lvl w:ilvl="0">
      <w:start w:val="1"/>
      <w:numFmt w:val="decimal"/>
      <w:suff w:val="nothing"/>
      <w:lvlText w:val="（%1）"/>
      <w:lvlJc w:val="left"/>
    </w:lvl>
  </w:abstractNum>
  <w:abstractNum w:abstractNumId="9">
    <w:nsid w:val="567C82CC"/>
    <w:multiLevelType w:val="singleLevel"/>
    <w:tmpl w:val="567C82CC"/>
    <w:lvl w:ilvl="0">
      <w:start w:val="1"/>
      <w:numFmt w:val="decimal"/>
      <w:suff w:val="nothing"/>
      <w:lvlText w:val="（%1）"/>
      <w:lvlJc w:val="left"/>
    </w:lvl>
  </w:abstractNum>
  <w:abstractNum w:abstractNumId="10">
    <w:nsid w:val="567C8300"/>
    <w:multiLevelType w:val="singleLevel"/>
    <w:tmpl w:val="567C8300"/>
    <w:lvl w:ilvl="0">
      <w:start w:val="1"/>
      <w:numFmt w:val="decimal"/>
      <w:suff w:val="nothing"/>
      <w:lvlText w:val="（%1）"/>
      <w:lvlJc w:val="left"/>
    </w:lvl>
  </w:abstractNum>
  <w:num w:numId="1">
    <w:abstractNumId w:val="0"/>
  </w:num>
  <w:num w:numId="2">
    <w:abstractNumId w:val="10"/>
  </w:num>
  <w:num w:numId="3">
    <w:abstractNumId w:val="9"/>
  </w:num>
  <w:num w:numId="4">
    <w:abstractNumId w:val="3"/>
  </w:num>
  <w:num w:numId="5">
    <w:abstractNumId w:val="1"/>
  </w:num>
  <w:num w:numId="6">
    <w:abstractNumId w:val="4"/>
  </w:num>
  <w:num w:numId="7">
    <w:abstractNumId w:val="5"/>
  </w:num>
  <w:num w:numId="8">
    <w:abstractNumId w:val="2"/>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0"/>
    <w:footnote w:id="1"/>
  </w:footnotePr>
  <w:endnotePr>
    <w:endnote w:id="0"/>
    <w:endnote w:id="1"/>
  </w:endnotePr>
  <w:compat>
    <w:spaceForUL/>
    <w:doNotLeaveBackslashAlone/>
    <w:ulTrailSpace/>
    <w:useFELayout/>
  </w:compat>
  <w:rsids>
    <w:rsidRoot w:val="00D31D50"/>
    <w:rsid w:val="00002C0B"/>
    <w:rsid w:val="00004534"/>
    <w:rsid w:val="00004B8F"/>
    <w:rsid w:val="00011B00"/>
    <w:rsid w:val="000347DC"/>
    <w:rsid w:val="00043B24"/>
    <w:rsid w:val="0005313B"/>
    <w:rsid w:val="000804F9"/>
    <w:rsid w:val="00091E5A"/>
    <w:rsid w:val="000A549F"/>
    <w:rsid w:val="000D6423"/>
    <w:rsid w:val="00110CB4"/>
    <w:rsid w:val="00126920"/>
    <w:rsid w:val="00127768"/>
    <w:rsid w:val="00135A78"/>
    <w:rsid w:val="001470E6"/>
    <w:rsid w:val="0016243E"/>
    <w:rsid w:val="00170ABB"/>
    <w:rsid w:val="00182DAE"/>
    <w:rsid w:val="001928BF"/>
    <w:rsid w:val="001A0A3C"/>
    <w:rsid w:val="001A41ED"/>
    <w:rsid w:val="001B7FC4"/>
    <w:rsid w:val="001E2DD5"/>
    <w:rsid w:val="00201A92"/>
    <w:rsid w:val="002363F1"/>
    <w:rsid w:val="00255D17"/>
    <w:rsid w:val="0025734D"/>
    <w:rsid w:val="0029763B"/>
    <w:rsid w:val="002A726E"/>
    <w:rsid w:val="002B1E4F"/>
    <w:rsid w:val="002E21DB"/>
    <w:rsid w:val="00306A3B"/>
    <w:rsid w:val="00323B43"/>
    <w:rsid w:val="003378CB"/>
    <w:rsid w:val="003511B7"/>
    <w:rsid w:val="00351946"/>
    <w:rsid w:val="0035303F"/>
    <w:rsid w:val="00356BBE"/>
    <w:rsid w:val="0038056C"/>
    <w:rsid w:val="00384CE9"/>
    <w:rsid w:val="003D37D8"/>
    <w:rsid w:val="003E7A7B"/>
    <w:rsid w:val="004035E3"/>
    <w:rsid w:val="00404F35"/>
    <w:rsid w:val="004125B9"/>
    <w:rsid w:val="00426133"/>
    <w:rsid w:val="004358AB"/>
    <w:rsid w:val="004403D5"/>
    <w:rsid w:val="004539F0"/>
    <w:rsid w:val="00456C13"/>
    <w:rsid w:val="00457C31"/>
    <w:rsid w:val="004610F6"/>
    <w:rsid w:val="00467527"/>
    <w:rsid w:val="004867D2"/>
    <w:rsid w:val="00490233"/>
    <w:rsid w:val="004950F2"/>
    <w:rsid w:val="00512B4E"/>
    <w:rsid w:val="00563AD6"/>
    <w:rsid w:val="00571CAC"/>
    <w:rsid w:val="00571F1F"/>
    <w:rsid w:val="00577915"/>
    <w:rsid w:val="0058109E"/>
    <w:rsid w:val="005961D1"/>
    <w:rsid w:val="005A1994"/>
    <w:rsid w:val="005C2180"/>
    <w:rsid w:val="00604785"/>
    <w:rsid w:val="00615EAD"/>
    <w:rsid w:val="00634B2B"/>
    <w:rsid w:val="00644ABD"/>
    <w:rsid w:val="00665B4F"/>
    <w:rsid w:val="00683C78"/>
    <w:rsid w:val="00690359"/>
    <w:rsid w:val="006C2BE9"/>
    <w:rsid w:val="006D7742"/>
    <w:rsid w:val="006F6B19"/>
    <w:rsid w:val="007130FA"/>
    <w:rsid w:val="00761B42"/>
    <w:rsid w:val="00770500"/>
    <w:rsid w:val="007A0DA2"/>
    <w:rsid w:val="007B185D"/>
    <w:rsid w:val="007C44D9"/>
    <w:rsid w:val="008122FD"/>
    <w:rsid w:val="00827502"/>
    <w:rsid w:val="008352B2"/>
    <w:rsid w:val="0087522D"/>
    <w:rsid w:val="00875746"/>
    <w:rsid w:val="00880657"/>
    <w:rsid w:val="008B1884"/>
    <w:rsid w:val="008B7457"/>
    <w:rsid w:val="008B7726"/>
    <w:rsid w:val="009340FE"/>
    <w:rsid w:val="00940A32"/>
    <w:rsid w:val="00967A4B"/>
    <w:rsid w:val="00971C68"/>
    <w:rsid w:val="009873D3"/>
    <w:rsid w:val="009A6211"/>
    <w:rsid w:val="009C3B83"/>
    <w:rsid w:val="009C3E64"/>
    <w:rsid w:val="009D3F52"/>
    <w:rsid w:val="00A10E95"/>
    <w:rsid w:val="00AD75A7"/>
    <w:rsid w:val="00AF17B5"/>
    <w:rsid w:val="00AF789E"/>
    <w:rsid w:val="00B249B3"/>
    <w:rsid w:val="00B271AC"/>
    <w:rsid w:val="00B40F5B"/>
    <w:rsid w:val="00B44EFD"/>
    <w:rsid w:val="00B560F9"/>
    <w:rsid w:val="00B65A22"/>
    <w:rsid w:val="00B82270"/>
    <w:rsid w:val="00B82A81"/>
    <w:rsid w:val="00B87D9A"/>
    <w:rsid w:val="00BC753A"/>
    <w:rsid w:val="00C149A7"/>
    <w:rsid w:val="00C5678D"/>
    <w:rsid w:val="00C8676D"/>
    <w:rsid w:val="00CD5476"/>
    <w:rsid w:val="00CE2E0A"/>
    <w:rsid w:val="00CF64E1"/>
    <w:rsid w:val="00D019E4"/>
    <w:rsid w:val="00D01AA0"/>
    <w:rsid w:val="00D31D50"/>
    <w:rsid w:val="00D40AF4"/>
    <w:rsid w:val="00D5342A"/>
    <w:rsid w:val="00D75736"/>
    <w:rsid w:val="00D81A06"/>
    <w:rsid w:val="00D9613F"/>
    <w:rsid w:val="00D973F4"/>
    <w:rsid w:val="00DC011F"/>
    <w:rsid w:val="00DC337B"/>
    <w:rsid w:val="00DC584A"/>
    <w:rsid w:val="00E35ABE"/>
    <w:rsid w:val="00E5498E"/>
    <w:rsid w:val="00E568FF"/>
    <w:rsid w:val="00E63E8C"/>
    <w:rsid w:val="00E657EB"/>
    <w:rsid w:val="00E74367"/>
    <w:rsid w:val="00EC052F"/>
    <w:rsid w:val="00ED2564"/>
    <w:rsid w:val="00EF21B1"/>
    <w:rsid w:val="00F0299F"/>
    <w:rsid w:val="00F152FB"/>
    <w:rsid w:val="00F31798"/>
    <w:rsid w:val="00F63B8F"/>
    <w:rsid w:val="00F84A16"/>
    <w:rsid w:val="00F9653F"/>
    <w:rsid w:val="00FA5DEA"/>
    <w:rsid w:val="00FB60AC"/>
    <w:rsid w:val="00FD5B81"/>
    <w:rsid w:val="00FE4D61"/>
    <w:rsid w:val="00FF6DF6"/>
    <w:rsid w:val="01106F4B"/>
    <w:rsid w:val="01261457"/>
    <w:rsid w:val="01412F9D"/>
    <w:rsid w:val="018C4316"/>
    <w:rsid w:val="019604A9"/>
    <w:rsid w:val="01E6152D"/>
    <w:rsid w:val="01F96EC8"/>
    <w:rsid w:val="021B0702"/>
    <w:rsid w:val="021C6183"/>
    <w:rsid w:val="02354B2F"/>
    <w:rsid w:val="023625B0"/>
    <w:rsid w:val="025078D7"/>
    <w:rsid w:val="0253085C"/>
    <w:rsid w:val="02580567"/>
    <w:rsid w:val="026652FE"/>
    <w:rsid w:val="027A3F9F"/>
    <w:rsid w:val="02A276E1"/>
    <w:rsid w:val="02AF3174"/>
    <w:rsid w:val="02B11EFA"/>
    <w:rsid w:val="02CA5022"/>
    <w:rsid w:val="02D04B33"/>
    <w:rsid w:val="02EC685C"/>
    <w:rsid w:val="02FB6D93"/>
    <w:rsid w:val="03115797"/>
    <w:rsid w:val="03207FB0"/>
    <w:rsid w:val="032C5FC0"/>
    <w:rsid w:val="036B1328"/>
    <w:rsid w:val="038A635A"/>
    <w:rsid w:val="03986975"/>
    <w:rsid w:val="03A21826"/>
    <w:rsid w:val="03AA4690"/>
    <w:rsid w:val="03C63FC1"/>
    <w:rsid w:val="03CF48D0"/>
    <w:rsid w:val="03D52F56"/>
    <w:rsid w:val="03D71CDD"/>
    <w:rsid w:val="0401729D"/>
    <w:rsid w:val="044E739D"/>
    <w:rsid w:val="049A1A1A"/>
    <w:rsid w:val="04BA7D51"/>
    <w:rsid w:val="04C579CE"/>
    <w:rsid w:val="04CC5A6D"/>
    <w:rsid w:val="04CD34EE"/>
    <w:rsid w:val="05020145"/>
    <w:rsid w:val="05222BF8"/>
    <w:rsid w:val="05315411"/>
    <w:rsid w:val="054908B9"/>
    <w:rsid w:val="05603D62"/>
    <w:rsid w:val="05A16D4A"/>
    <w:rsid w:val="05A247CB"/>
    <w:rsid w:val="05AA7659"/>
    <w:rsid w:val="05BF3D7B"/>
    <w:rsid w:val="05F66454"/>
    <w:rsid w:val="05F77758"/>
    <w:rsid w:val="060B63F9"/>
    <w:rsid w:val="064055CE"/>
    <w:rsid w:val="06603905"/>
    <w:rsid w:val="067A44AE"/>
    <w:rsid w:val="069375D7"/>
    <w:rsid w:val="06963DDF"/>
    <w:rsid w:val="069C2465"/>
    <w:rsid w:val="06A046EE"/>
    <w:rsid w:val="06A50B76"/>
    <w:rsid w:val="06B16B87"/>
    <w:rsid w:val="06B93F93"/>
    <w:rsid w:val="06C013A0"/>
    <w:rsid w:val="06D922CA"/>
    <w:rsid w:val="070F27A4"/>
    <w:rsid w:val="07146C2B"/>
    <w:rsid w:val="072D77D5"/>
    <w:rsid w:val="0750320D"/>
    <w:rsid w:val="07541C13"/>
    <w:rsid w:val="075B6855"/>
    <w:rsid w:val="076269AA"/>
    <w:rsid w:val="077324C8"/>
    <w:rsid w:val="07770ECE"/>
    <w:rsid w:val="07A35216"/>
    <w:rsid w:val="07A42C97"/>
    <w:rsid w:val="07BA06BE"/>
    <w:rsid w:val="07D60EE8"/>
    <w:rsid w:val="07ED0B0D"/>
    <w:rsid w:val="083F0917"/>
    <w:rsid w:val="084C21AB"/>
    <w:rsid w:val="08564CB9"/>
    <w:rsid w:val="08B17951"/>
    <w:rsid w:val="08CA2A7A"/>
    <w:rsid w:val="08D95292"/>
    <w:rsid w:val="08FD674C"/>
    <w:rsid w:val="091772F6"/>
    <w:rsid w:val="0925408D"/>
    <w:rsid w:val="092A3D98"/>
    <w:rsid w:val="09352129"/>
    <w:rsid w:val="09697100"/>
    <w:rsid w:val="09806A03"/>
    <w:rsid w:val="09837CAA"/>
    <w:rsid w:val="09957BC4"/>
    <w:rsid w:val="0997694A"/>
    <w:rsid w:val="09A2275D"/>
    <w:rsid w:val="09C1778E"/>
    <w:rsid w:val="09DD383B"/>
    <w:rsid w:val="09EC6054"/>
    <w:rsid w:val="09F81E67"/>
    <w:rsid w:val="0A2A173C"/>
    <w:rsid w:val="0A2D0142"/>
    <w:rsid w:val="0A3B7458"/>
    <w:rsid w:val="0A3F5E5E"/>
    <w:rsid w:val="0A567C82"/>
    <w:rsid w:val="0A616013"/>
    <w:rsid w:val="0AB1291A"/>
    <w:rsid w:val="0AB822B8"/>
    <w:rsid w:val="0AC15133"/>
    <w:rsid w:val="0AC637B9"/>
    <w:rsid w:val="0AD22E4F"/>
    <w:rsid w:val="0AE230E9"/>
    <w:rsid w:val="0AFC1A95"/>
    <w:rsid w:val="0AFE7196"/>
    <w:rsid w:val="0B0645A2"/>
    <w:rsid w:val="0B16483D"/>
    <w:rsid w:val="0B300C6A"/>
    <w:rsid w:val="0B3705F5"/>
    <w:rsid w:val="0B3D24FE"/>
    <w:rsid w:val="0B5A402C"/>
    <w:rsid w:val="0B6A42C7"/>
    <w:rsid w:val="0B8E5780"/>
    <w:rsid w:val="0BB66944"/>
    <w:rsid w:val="0BCB0E68"/>
    <w:rsid w:val="0BD95C00"/>
    <w:rsid w:val="0BE07789"/>
    <w:rsid w:val="0BFB3BB6"/>
    <w:rsid w:val="0C0679C8"/>
    <w:rsid w:val="0C3A499F"/>
    <w:rsid w:val="0C5651C9"/>
    <w:rsid w:val="0C5B4ED4"/>
    <w:rsid w:val="0C5D03D7"/>
    <w:rsid w:val="0C6D0671"/>
    <w:rsid w:val="0C996F37"/>
    <w:rsid w:val="0CC222FA"/>
    <w:rsid w:val="0CF74D52"/>
    <w:rsid w:val="0CFE46DD"/>
    <w:rsid w:val="0D0D2779"/>
    <w:rsid w:val="0D1B22A4"/>
    <w:rsid w:val="0D1B3C8D"/>
    <w:rsid w:val="0D223618"/>
    <w:rsid w:val="0D313C33"/>
    <w:rsid w:val="0D524167"/>
    <w:rsid w:val="0D7359A1"/>
    <w:rsid w:val="0DAA0079"/>
    <w:rsid w:val="0DC566A4"/>
    <w:rsid w:val="0DCE1532"/>
    <w:rsid w:val="0DEE1A67"/>
    <w:rsid w:val="0DF85BFA"/>
    <w:rsid w:val="0E3D5D9C"/>
    <w:rsid w:val="0E4E0B87"/>
    <w:rsid w:val="0E6E363A"/>
    <w:rsid w:val="0E8C646E"/>
    <w:rsid w:val="0E920377"/>
    <w:rsid w:val="0EB4052B"/>
    <w:rsid w:val="0EB949B3"/>
    <w:rsid w:val="0EBE46BE"/>
    <w:rsid w:val="0EC82A4F"/>
    <w:rsid w:val="0EFE76A6"/>
    <w:rsid w:val="0F5B1FBE"/>
    <w:rsid w:val="0F696D55"/>
    <w:rsid w:val="0F754D02"/>
    <w:rsid w:val="0F7C5D76"/>
    <w:rsid w:val="0F852E02"/>
    <w:rsid w:val="0F8E1513"/>
    <w:rsid w:val="0FB513D3"/>
    <w:rsid w:val="0FC151E5"/>
    <w:rsid w:val="0FCA5AF5"/>
    <w:rsid w:val="0FD41C88"/>
    <w:rsid w:val="0FF90BC3"/>
    <w:rsid w:val="102E7D98"/>
    <w:rsid w:val="10426A38"/>
    <w:rsid w:val="10557C57"/>
    <w:rsid w:val="106946FA"/>
    <w:rsid w:val="1093553E"/>
    <w:rsid w:val="109777C7"/>
    <w:rsid w:val="10985249"/>
    <w:rsid w:val="10AE3B69"/>
    <w:rsid w:val="10BE7687"/>
    <w:rsid w:val="10F75262"/>
    <w:rsid w:val="10F82CE4"/>
    <w:rsid w:val="110A4283"/>
    <w:rsid w:val="112273AB"/>
    <w:rsid w:val="112E31BE"/>
    <w:rsid w:val="118712CE"/>
    <w:rsid w:val="118C5756"/>
    <w:rsid w:val="11B71E1D"/>
    <w:rsid w:val="11C52438"/>
    <w:rsid w:val="11C720B8"/>
    <w:rsid w:val="11CC1DC3"/>
    <w:rsid w:val="11F93B8B"/>
    <w:rsid w:val="120C4DAA"/>
    <w:rsid w:val="123B7E78"/>
    <w:rsid w:val="12B87441"/>
    <w:rsid w:val="12BA61C8"/>
    <w:rsid w:val="12C754DE"/>
    <w:rsid w:val="12D15DED"/>
    <w:rsid w:val="12FA11B0"/>
    <w:rsid w:val="12FE3439"/>
    <w:rsid w:val="13021E3F"/>
    <w:rsid w:val="13147B5B"/>
    <w:rsid w:val="132248F2"/>
    <w:rsid w:val="137A4F81"/>
    <w:rsid w:val="13BD6CEF"/>
    <w:rsid w:val="13C10F79"/>
    <w:rsid w:val="13C30BF9"/>
    <w:rsid w:val="13D42198"/>
    <w:rsid w:val="14013F61"/>
    <w:rsid w:val="14052967"/>
    <w:rsid w:val="143037AB"/>
    <w:rsid w:val="14337FB3"/>
    <w:rsid w:val="145B58F4"/>
    <w:rsid w:val="1469268B"/>
    <w:rsid w:val="147E09D9"/>
    <w:rsid w:val="14BE025F"/>
    <w:rsid w:val="14CB142B"/>
    <w:rsid w:val="14D342B9"/>
    <w:rsid w:val="14DA3C44"/>
    <w:rsid w:val="14DD4BC8"/>
    <w:rsid w:val="14EA1CE0"/>
    <w:rsid w:val="14F5226F"/>
    <w:rsid w:val="151E5632"/>
    <w:rsid w:val="15221E3A"/>
    <w:rsid w:val="152A4CC8"/>
    <w:rsid w:val="1552040A"/>
    <w:rsid w:val="1556100F"/>
    <w:rsid w:val="15663828"/>
    <w:rsid w:val="157A24C8"/>
    <w:rsid w:val="158562DB"/>
    <w:rsid w:val="15A83398"/>
    <w:rsid w:val="15AB431C"/>
    <w:rsid w:val="15BC67B5"/>
    <w:rsid w:val="15C164C0"/>
    <w:rsid w:val="15C23F41"/>
    <w:rsid w:val="15F0378C"/>
    <w:rsid w:val="15F26C8F"/>
    <w:rsid w:val="16165BCA"/>
    <w:rsid w:val="162D57EF"/>
    <w:rsid w:val="162E6AF4"/>
    <w:rsid w:val="16352BFB"/>
    <w:rsid w:val="16460E1F"/>
    <w:rsid w:val="16581EB6"/>
    <w:rsid w:val="165B2E3B"/>
    <w:rsid w:val="1697741D"/>
    <w:rsid w:val="16984E9E"/>
    <w:rsid w:val="16DD2110"/>
    <w:rsid w:val="16E817A5"/>
    <w:rsid w:val="16EC4928"/>
    <w:rsid w:val="16EF58AD"/>
    <w:rsid w:val="16FB7141"/>
    <w:rsid w:val="171112E5"/>
    <w:rsid w:val="17301B9A"/>
    <w:rsid w:val="173E0EAF"/>
    <w:rsid w:val="1745083A"/>
    <w:rsid w:val="174B01C5"/>
    <w:rsid w:val="17527B50"/>
    <w:rsid w:val="177F1919"/>
    <w:rsid w:val="17841624"/>
    <w:rsid w:val="178D44B2"/>
    <w:rsid w:val="17FE5A6A"/>
    <w:rsid w:val="182D2D36"/>
    <w:rsid w:val="18340143"/>
    <w:rsid w:val="185815FC"/>
    <w:rsid w:val="185D1307"/>
    <w:rsid w:val="188D78D8"/>
    <w:rsid w:val="18B07A8C"/>
    <w:rsid w:val="18C3452E"/>
    <w:rsid w:val="18CE28C0"/>
    <w:rsid w:val="18D05DC3"/>
    <w:rsid w:val="18D966D2"/>
    <w:rsid w:val="18E9476E"/>
    <w:rsid w:val="18F040F9"/>
    <w:rsid w:val="192148C8"/>
    <w:rsid w:val="192432CE"/>
    <w:rsid w:val="19314B62"/>
    <w:rsid w:val="19353569"/>
    <w:rsid w:val="193D63F7"/>
    <w:rsid w:val="194E6691"/>
    <w:rsid w:val="19532B19"/>
    <w:rsid w:val="195B37A8"/>
    <w:rsid w:val="19682ABE"/>
    <w:rsid w:val="19771A54"/>
    <w:rsid w:val="19840D69"/>
    <w:rsid w:val="19C24451"/>
    <w:rsid w:val="19DF017E"/>
    <w:rsid w:val="1A0C7D49"/>
    <w:rsid w:val="1A20226D"/>
    <w:rsid w:val="1A252E71"/>
    <w:rsid w:val="1A857A12"/>
    <w:rsid w:val="1A9D50B9"/>
    <w:rsid w:val="1AE532AF"/>
    <w:rsid w:val="1AF60FCB"/>
    <w:rsid w:val="1B0D536D"/>
    <w:rsid w:val="1B741899"/>
    <w:rsid w:val="1B853D32"/>
    <w:rsid w:val="1B8C6F40"/>
    <w:rsid w:val="1B8F7EC5"/>
    <w:rsid w:val="1BA13662"/>
    <w:rsid w:val="1C095610"/>
    <w:rsid w:val="1C191BC6"/>
    <w:rsid w:val="1C6E5335"/>
    <w:rsid w:val="1C787E42"/>
    <w:rsid w:val="1C8A35E0"/>
    <w:rsid w:val="1CA20C86"/>
    <w:rsid w:val="1CB347A4"/>
    <w:rsid w:val="1CB42226"/>
    <w:rsid w:val="1CC57F42"/>
    <w:rsid w:val="1CE32D75"/>
    <w:rsid w:val="1CE63CF9"/>
    <w:rsid w:val="1CE913FB"/>
    <w:rsid w:val="1D031FA5"/>
    <w:rsid w:val="1D091930"/>
    <w:rsid w:val="1D4A3A1E"/>
    <w:rsid w:val="1D506D2A"/>
    <w:rsid w:val="1DA1442D"/>
    <w:rsid w:val="1DA608B4"/>
    <w:rsid w:val="1DB10E44"/>
    <w:rsid w:val="1DC24961"/>
    <w:rsid w:val="1DCD0774"/>
    <w:rsid w:val="1DDC7709"/>
    <w:rsid w:val="1DE86D9F"/>
    <w:rsid w:val="1DEC1F22"/>
    <w:rsid w:val="1E0C0259"/>
    <w:rsid w:val="1E1778EF"/>
    <w:rsid w:val="1E241183"/>
    <w:rsid w:val="1E3E1D2D"/>
    <w:rsid w:val="1E4C6AC4"/>
    <w:rsid w:val="1E8F4FAF"/>
    <w:rsid w:val="1EA60457"/>
    <w:rsid w:val="1EA8395A"/>
    <w:rsid w:val="1EB52C70"/>
    <w:rsid w:val="1EB76173"/>
    <w:rsid w:val="1EBC25FB"/>
    <w:rsid w:val="1EDB2EB0"/>
    <w:rsid w:val="1F084C78"/>
    <w:rsid w:val="1F0E32FE"/>
    <w:rsid w:val="1F59377E"/>
    <w:rsid w:val="1F81363D"/>
    <w:rsid w:val="1F9757E1"/>
    <w:rsid w:val="1F9C76EA"/>
    <w:rsid w:val="1F9F066F"/>
    <w:rsid w:val="1FB81599"/>
    <w:rsid w:val="1FC93A32"/>
    <w:rsid w:val="1FCA14B3"/>
    <w:rsid w:val="20074B9B"/>
    <w:rsid w:val="20174E36"/>
    <w:rsid w:val="202408C8"/>
    <w:rsid w:val="204A0B08"/>
    <w:rsid w:val="20664BB5"/>
    <w:rsid w:val="20820C62"/>
    <w:rsid w:val="2085546A"/>
    <w:rsid w:val="20D37767"/>
    <w:rsid w:val="20EA738C"/>
    <w:rsid w:val="21037B2A"/>
    <w:rsid w:val="210821C0"/>
    <w:rsid w:val="211D0AE0"/>
    <w:rsid w:val="214F4B32"/>
    <w:rsid w:val="21AF16D4"/>
    <w:rsid w:val="21B535DD"/>
    <w:rsid w:val="21E872AF"/>
    <w:rsid w:val="21EE11B9"/>
    <w:rsid w:val="21F430C2"/>
    <w:rsid w:val="2203115E"/>
    <w:rsid w:val="224772C9"/>
    <w:rsid w:val="22484D4A"/>
    <w:rsid w:val="224E6C54"/>
    <w:rsid w:val="2270048D"/>
    <w:rsid w:val="228F0D42"/>
    <w:rsid w:val="22973BD0"/>
    <w:rsid w:val="229C0058"/>
    <w:rsid w:val="22B1477A"/>
    <w:rsid w:val="22BA7608"/>
    <w:rsid w:val="22CF3D2A"/>
    <w:rsid w:val="22DA20BB"/>
    <w:rsid w:val="22EC5858"/>
    <w:rsid w:val="22F11CE0"/>
    <w:rsid w:val="23140F9B"/>
    <w:rsid w:val="23156A1D"/>
    <w:rsid w:val="231E732C"/>
    <w:rsid w:val="232721BA"/>
    <w:rsid w:val="233A33D9"/>
    <w:rsid w:val="2361109A"/>
    <w:rsid w:val="2364201F"/>
    <w:rsid w:val="237D5147"/>
    <w:rsid w:val="238002CA"/>
    <w:rsid w:val="23880F5A"/>
    <w:rsid w:val="23956618"/>
    <w:rsid w:val="2396026F"/>
    <w:rsid w:val="23CA19C3"/>
    <w:rsid w:val="23CE3C4D"/>
    <w:rsid w:val="23DE0664"/>
    <w:rsid w:val="23E53872"/>
    <w:rsid w:val="23EC0C7E"/>
    <w:rsid w:val="241F4950"/>
    <w:rsid w:val="242520DD"/>
    <w:rsid w:val="242A2CE1"/>
    <w:rsid w:val="242D74E9"/>
    <w:rsid w:val="246918CD"/>
    <w:rsid w:val="2490178C"/>
    <w:rsid w:val="24A11A27"/>
    <w:rsid w:val="24BB25D0"/>
    <w:rsid w:val="24E14A0E"/>
    <w:rsid w:val="25174EE8"/>
    <w:rsid w:val="254B1EBF"/>
    <w:rsid w:val="25C01E7E"/>
    <w:rsid w:val="260128E8"/>
    <w:rsid w:val="26193812"/>
    <w:rsid w:val="261A5A10"/>
    <w:rsid w:val="26210C1E"/>
    <w:rsid w:val="263F23CC"/>
    <w:rsid w:val="26600703"/>
    <w:rsid w:val="26665E8F"/>
    <w:rsid w:val="266A2317"/>
    <w:rsid w:val="2683543F"/>
    <w:rsid w:val="26AA1A7C"/>
    <w:rsid w:val="26AE0482"/>
    <w:rsid w:val="26B07208"/>
    <w:rsid w:val="26B26E88"/>
    <w:rsid w:val="26BF3F9F"/>
    <w:rsid w:val="26C6392A"/>
    <w:rsid w:val="26C713AC"/>
    <w:rsid w:val="26DD354F"/>
    <w:rsid w:val="26DE4854"/>
    <w:rsid w:val="26E32EDA"/>
    <w:rsid w:val="26ED706D"/>
    <w:rsid w:val="26F234F5"/>
    <w:rsid w:val="2704340F"/>
    <w:rsid w:val="270E3D1E"/>
    <w:rsid w:val="276E503D"/>
    <w:rsid w:val="27AC61A6"/>
    <w:rsid w:val="27B37D2F"/>
    <w:rsid w:val="27D63767"/>
    <w:rsid w:val="27DB7BEF"/>
    <w:rsid w:val="27E2757A"/>
    <w:rsid w:val="27FA04A4"/>
    <w:rsid w:val="281C3EDC"/>
    <w:rsid w:val="28387F89"/>
    <w:rsid w:val="283B0F0D"/>
    <w:rsid w:val="283B6D0F"/>
    <w:rsid w:val="28486025"/>
    <w:rsid w:val="28503431"/>
    <w:rsid w:val="2886390B"/>
    <w:rsid w:val="289912A7"/>
    <w:rsid w:val="289F0C32"/>
    <w:rsid w:val="28A718C1"/>
    <w:rsid w:val="28B5111E"/>
    <w:rsid w:val="28F519C1"/>
    <w:rsid w:val="28FF7D52"/>
    <w:rsid w:val="290F4769"/>
    <w:rsid w:val="291369F2"/>
    <w:rsid w:val="29431740"/>
    <w:rsid w:val="294604C6"/>
    <w:rsid w:val="29465F48"/>
    <w:rsid w:val="2973448D"/>
    <w:rsid w:val="29763213"/>
    <w:rsid w:val="29824AA8"/>
    <w:rsid w:val="299711CA"/>
    <w:rsid w:val="29AA01EA"/>
    <w:rsid w:val="29B042F2"/>
    <w:rsid w:val="29DF4E41"/>
    <w:rsid w:val="29FE1E73"/>
    <w:rsid w:val="2A230DAE"/>
    <w:rsid w:val="2A2C74BF"/>
    <w:rsid w:val="2A346ACA"/>
    <w:rsid w:val="2A4028DC"/>
    <w:rsid w:val="2A4525E7"/>
    <w:rsid w:val="2A477CE9"/>
    <w:rsid w:val="2A9B2FF6"/>
    <w:rsid w:val="2AA03BFA"/>
    <w:rsid w:val="2ACB3B45"/>
    <w:rsid w:val="2ADF7C95"/>
    <w:rsid w:val="2AE25969"/>
    <w:rsid w:val="2AE546EF"/>
    <w:rsid w:val="2AEE4FFE"/>
    <w:rsid w:val="2B066E22"/>
    <w:rsid w:val="2B0A5828"/>
    <w:rsid w:val="2B136138"/>
    <w:rsid w:val="2B15163B"/>
    <w:rsid w:val="2B15743C"/>
    <w:rsid w:val="2B2341D4"/>
    <w:rsid w:val="2B6B7E4B"/>
    <w:rsid w:val="2B987A16"/>
    <w:rsid w:val="2B9F159F"/>
    <w:rsid w:val="2BB846C7"/>
    <w:rsid w:val="2BCB58E6"/>
    <w:rsid w:val="2BDA5F01"/>
    <w:rsid w:val="2BF5452C"/>
    <w:rsid w:val="2C283A81"/>
    <w:rsid w:val="2CA952D4"/>
    <w:rsid w:val="2CAA2D56"/>
    <w:rsid w:val="2CC51381"/>
    <w:rsid w:val="2CC67354"/>
    <w:rsid w:val="2CC9360B"/>
    <w:rsid w:val="2CCC458F"/>
    <w:rsid w:val="2D025963"/>
    <w:rsid w:val="2D0B6272"/>
    <w:rsid w:val="2D0E4FF9"/>
    <w:rsid w:val="2D300A31"/>
    <w:rsid w:val="2D5269E7"/>
    <w:rsid w:val="2D653489"/>
    <w:rsid w:val="2D703A18"/>
    <w:rsid w:val="2D755CA2"/>
    <w:rsid w:val="2D765922"/>
    <w:rsid w:val="2D7A4328"/>
    <w:rsid w:val="2DC931AE"/>
    <w:rsid w:val="2DD959C6"/>
    <w:rsid w:val="2DDA25AC"/>
    <w:rsid w:val="2DDB0EC9"/>
    <w:rsid w:val="2E265AC6"/>
    <w:rsid w:val="2E290C48"/>
    <w:rsid w:val="2E2C79CF"/>
    <w:rsid w:val="2E3D1E67"/>
    <w:rsid w:val="2E4317F2"/>
    <w:rsid w:val="2E560813"/>
    <w:rsid w:val="2E5C271C"/>
    <w:rsid w:val="2E6D0438"/>
    <w:rsid w:val="2E990003"/>
    <w:rsid w:val="2EA42B11"/>
    <w:rsid w:val="2EED7A8D"/>
    <w:rsid w:val="2F00322A"/>
    <w:rsid w:val="2F1D27DA"/>
    <w:rsid w:val="2F2E62F8"/>
    <w:rsid w:val="2F3E2D0F"/>
    <w:rsid w:val="2F525233"/>
    <w:rsid w:val="2F616747"/>
    <w:rsid w:val="2F7169E1"/>
    <w:rsid w:val="2F7431E9"/>
    <w:rsid w:val="2F77416E"/>
    <w:rsid w:val="2F9E402D"/>
    <w:rsid w:val="2FB461D1"/>
    <w:rsid w:val="2FC367EB"/>
    <w:rsid w:val="2FD9510C"/>
    <w:rsid w:val="2FED7630"/>
    <w:rsid w:val="30006650"/>
    <w:rsid w:val="30164F71"/>
    <w:rsid w:val="30183CF7"/>
    <w:rsid w:val="30201103"/>
    <w:rsid w:val="306D3401"/>
    <w:rsid w:val="30797214"/>
    <w:rsid w:val="3085383C"/>
    <w:rsid w:val="309645C5"/>
    <w:rsid w:val="30A14B55"/>
    <w:rsid w:val="30F07A55"/>
    <w:rsid w:val="310D7A87"/>
    <w:rsid w:val="313C05D6"/>
    <w:rsid w:val="31732CAF"/>
    <w:rsid w:val="31740730"/>
    <w:rsid w:val="317716B5"/>
    <w:rsid w:val="31A46D01"/>
    <w:rsid w:val="31BB30A3"/>
    <w:rsid w:val="31BC0B24"/>
    <w:rsid w:val="31BD72D8"/>
    <w:rsid w:val="31DA3958"/>
    <w:rsid w:val="31EA3BF2"/>
    <w:rsid w:val="325E19B3"/>
    <w:rsid w:val="3279475B"/>
    <w:rsid w:val="328A2477"/>
    <w:rsid w:val="32D95A79"/>
    <w:rsid w:val="32E2418A"/>
    <w:rsid w:val="331A42E4"/>
    <w:rsid w:val="3332198B"/>
    <w:rsid w:val="33396D97"/>
    <w:rsid w:val="33432F2A"/>
    <w:rsid w:val="335E1555"/>
    <w:rsid w:val="33747E76"/>
    <w:rsid w:val="338A589D"/>
    <w:rsid w:val="338F1D24"/>
    <w:rsid w:val="339616AF"/>
    <w:rsid w:val="33B40C5F"/>
    <w:rsid w:val="33BA05EA"/>
    <w:rsid w:val="33C36CFB"/>
    <w:rsid w:val="33ED255F"/>
    <w:rsid w:val="342844A1"/>
    <w:rsid w:val="342F3E2C"/>
    <w:rsid w:val="3473581A"/>
    <w:rsid w:val="349302CD"/>
    <w:rsid w:val="34A95CF4"/>
    <w:rsid w:val="34DD7448"/>
    <w:rsid w:val="34E8105C"/>
    <w:rsid w:val="34E857D9"/>
    <w:rsid w:val="34F44E6F"/>
    <w:rsid w:val="356154A3"/>
    <w:rsid w:val="35624D04"/>
    <w:rsid w:val="356D5A32"/>
    <w:rsid w:val="35974ABD"/>
    <w:rsid w:val="35B629AE"/>
    <w:rsid w:val="35BF583C"/>
    <w:rsid w:val="361D6B92"/>
    <w:rsid w:val="36227ADF"/>
    <w:rsid w:val="362E38F2"/>
    <w:rsid w:val="3637097E"/>
    <w:rsid w:val="363C0689"/>
    <w:rsid w:val="36514DAB"/>
    <w:rsid w:val="369A64A4"/>
    <w:rsid w:val="36D60888"/>
    <w:rsid w:val="36EB1726"/>
    <w:rsid w:val="36F323B6"/>
    <w:rsid w:val="36F90A3C"/>
    <w:rsid w:val="37036DCD"/>
    <w:rsid w:val="374146B4"/>
    <w:rsid w:val="37440EBB"/>
    <w:rsid w:val="374B0846"/>
    <w:rsid w:val="376F7781"/>
    <w:rsid w:val="3795413E"/>
    <w:rsid w:val="37A7315E"/>
    <w:rsid w:val="37D54F27"/>
    <w:rsid w:val="37ED25CE"/>
    <w:rsid w:val="38344F41"/>
    <w:rsid w:val="3842555B"/>
    <w:rsid w:val="386A541B"/>
    <w:rsid w:val="38702BA7"/>
    <w:rsid w:val="3875122D"/>
    <w:rsid w:val="388D46D6"/>
    <w:rsid w:val="38A20DF8"/>
    <w:rsid w:val="38AF010E"/>
    <w:rsid w:val="38C522B1"/>
    <w:rsid w:val="390A1721"/>
    <w:rsid w:val="394C1291"/>
    <w:rsid w:val="395A05A6"/>
    <w:rsid w:val="396B62C2"/>
    <w:rsid w:val="39764653"/>
    <w:rsid w:val="399E5818"/>
    <w:rsid w:val="39A673A1"/>
    <w:rsid w:val="39AB12AA"/>
    <w:rsid w:val="39AB70AC"/>
    <w:rsid w:val="39B4306C"/>
    <w:rsid w:val="39CE0565"/>
    <w:rsid w:val="39D620EE"/>
    <w:rsid w:val="39DB1DF9"/>
    <w:rsid w:val="39E13D03"/>
    <w:rsid w:val="39EC7B15"/>
    <w:rsid w:val="39F17820"/>
    <w:rsid w:val="39FB232E"/>
    <w:rsid w:val="3A0B03CA"/>
    <w:rsid w:val="3A216CEA"/>
    <w:rsid w:val="3A316F85"/>
    <w:rsid w:val="3A825A8A"/>
    <w:rsid w:val="3A887993"/>
    <w:rsid w:val="3A912821"/>
    <w:rsid w:val="3AB10B58"/>
    <w:rsid w:val="3ABD23EC"/>
    <w:rsid w:val="3AE94535"/>
    <w:rsid w:val="3AFA69CE"/>
    <w:rsid w:val="3B1B2786"/>
    <w:rsid w:val="3B233415"/>
    <w:rsid w:val="3B266598"/>
    <w:rsid w:val="3B366832"/>
    <w:rsid w:val="3B3955B9"/>
    <w:rsid w:val="3B4648CF"/>
    <w:rsid w:val="3BAF0A7B"/>
    <w:rsid w:val="3BBC230F"/>
    <w:rsid w:val="3BC02F13"/>
    <w:rsid w:val="3BD55437"/>
    <w:rsid w:val="3C030505"/>
    <w:rsid w:val="3C053A08"/>
    <w:rsid w:val="3C0E4317"/>
    <w:rsid w:val="3C1813A4"/>
    <w:rsid w:val="3C284EC1"/>
    <w:rsid w:val="3C2E3547"/>
    <w:rsid w:val="3C577F8F"/>
    <w:rsid w:val="3C710B39"/>
    <w:rsid w:val="3C790143"/>
    <w:rsid w:val="3C874EDB"/>
    <w:rsid w:val="3C8903DE"/>
    <w:rsid w:val="3C8A5E5F"/>
    <w:rsid w:val="3C8C7164"/>
    <w:rsid w:val="3CBC5735"/>
    <w:rsid w:val="3CD817E2"/>
    <w:rsid w:val="3CFB7418"/>
    <w:rsid w:val="3D263ADF"/>
    <w:rsid w:val="3D274DE4"/>
    <w:rsid w:val="3D3056F4"/>
    <w:rsid w:val="3D623944"/>
    <w:rsid w:val="3D6B67D2"/>
    <w:rsid w:val="3D9E24A4"/>
    <w:rsid w:val="3D9E5D28"/>
    <w:rsid w:val="3DA16CAC"/>
    <w:rsid w:val="3DB136C3"/>
    <w:rsid w:val="3DD16176"/>
    <w:rsid w:val="3DDC46FE"/>
    <w:rsid w:val="3DF9513C"/>
    <w:rsid w:val="3E040F4F"/>
    <w:rsid w:val="3E201779"/>
    <w:rsid w:val="3E320799"/>
    <w:rsid w:val="3E374C21"/>
    <w:rsid w:val="3E3A5BA6"/>
    <w:rsid w:val="3E407AAF"/>
    <w:rsid w:val="3E4B38C2"/>
    <w:rsid w:val="3E5D4E61"/>
    <w:rsid w:val="3E7B4411"/>
    <w:rsid w:val="3E7E5396"/>
    <w:rsid w:val="3E8F782E"/>
    <w:rsid w:val="3E941738"/>
    <w:rsid w:val="3E9D45C5"/>
    <w:rsid w:val="3EA31D52"/>
    <w:rsid w:val="3EB93EF6"/>
    <w:rsid w:val="3ECB7693"/>
    <w:rsid w:val="3ED24E20"/>
    <w:rsid w:val="3EEE694E"/>
    <w:rsid w:val="3EFB495F"/>
    <w:rsid w:val="3F0120EC"/>
    <w:rsid w:val="3F1F711D"/>
    <w:rsid w:val="3F3F5454"/>
    <w:rsid w:val="3F5575F7"/>
    <w:rsid w:val="3F5B1501"/>
    <w:rsid w:val="3F7520AA"/>
    <w:rsid w:val="3FA702FB"/>
    <w:rsid w:val="3FAE3509"/>
    <w:rsid w:val="3FC962B1"/>
    <w:rsid w:val="3FD32444"/>
    <w:rsid w:val="3FE171DB"/>
    <w:rsid w:val="3FF94882"/>
    <w:rsid w:val="3FFD3288"/>
    <w:rsid w:val="40007A90"/>
    <w:rsid w:val="400C5AA1"/>
    <w:rsid w:val="400E0FA4"/>
    <w:rsid w:val="401541B2"/>
    <w:rsid w:val="401732FD"/>
    <w:rsid w:val="40726ACA"/>
    <w:rsid w:val="408966EF"/>
    <w:rsid w:val="40945E0F"/>
    <w:rsid w:val="40E63206"/>
    <w:rsid w:val="40F24A9A"/>
    <w:rsid w:val="40FE4130"/>
    <w:rsid w:val="41097C06"/>
    <w:rsid w:val="411D1161"/>
    <w:rsid w:val="414932AA"/>
    <w:rsid w:val="4167578B"/>
    <w:rsid w:val="416C4764"/>
    <w:rsid w:val="41810E86"/>
    <w:rsid w:val="4184568E"/>
    <w:rsid w:val="41BE0CEB"/>
    <w:rsid w:val="41BF676C"/>
    <w:rsid w:val="41C37371"/>
    <w:rsid w:val="42076B60"/>
    <w:rsid w:val="420845E2"/>
    <w:rsid w:val="420958E7"/>
    <w:rsid w:val="420F77F0"/>
    <w:rsid w:val="42602A72"/>
    <w:rsid w:val="426D1D88"/>
    <w:rsid w:val="4271078E"/>
    <w:rsid w:val="427C23A2"/>
    <w:rsid w:val="427D7E24"/>
    <w:rsid w:val="42A247E0"/>
    <w:rsid w:val="42C76F9F"/>
    <w:rsid w:val="42CE0B28"/>
    <w:rsid w:val="42D40833"/>
    <w:rsid w:val="42D462B4"/>
    <w:rsid w:val="42E5654F"/>
    <w:rsid w:val="42EA29D6"/>
    <w:rsid w:val="42F06ADE"/>
    <w:rsid w:val="42FA2C71"/>
    <w:rsid w:val="42FF12F7"/>
    <w:rsid w:val="431C0C27"/>
    <w:rsid w:val="433078C8"/>
    <w:rsid w:val="4345786D"/>
    <w:rsid w:val="434D6E78"/>
    <w:rsid w:val="4351367F"/>
    <w:rsid w:val="43713BB4"/>
    <w:rsid w:val="4389705D"/>
    <w:rsid w:val="439A14F5"/>
    <w:rsid w:val="43B1111A"/>
    <w:rsid w:val="43BD29AF"/>
    <w:rsid w:val="43C6583D"/>
    <w:rsid w:val="43C80D40"/>
    <w:rsid w:val="43E63B73"/>
    <w:rsid w:val="43FE121A"/>
    <w:rsid w:val="44054428"/>
    <w:rsid w:val="4412373D"/>
    <w:rsid w:val="441F174E"/>
    <w:rsid w:val="444F35A2"/>
    <w:rsid w:val="4458062F"/>
    <w:rsid w:val="446369C0"/>
    <w:rsid w:val="44647CC4"/>
    <w:rsid w:val="448239F1"/>
    <w:rsid w:val="448736FC"/>
    <w:rsid w:val="448A687F"/>
    <w:rsid w:val="44AF093C"/>
    <w:rsid w:val="44B40D48"/>
    <w:rsid w:val="44D437FB"/>
    <w:rsid w:val="44E97F1E"/>
    <w:rsid w:val="451B616E"/>
    <w:rsid w:val="454F78C2"/>
    <w:rsid w:val="459403B6"/>
    <w:rsid w:val="45A176CC"/>
    <w:rsid w:val="45BF33F9"/>
    <w:rsid w:val="45C66607"/>
    <w:rsid w:val="45EC0A45"/>
    <w:rsid w:val="460076E6"/>
    <w:rsid w:val="46146386"/>
    <w:rsid w:val="461D4A97"/>
    <w:rsid w:val="46244422"/>
    <w:rsid w:val="46523C6D"/>
    <w:rsid w:val="46606805"/>
    <w:rsid w:val="46621D09"/>
    <w:rsid w:val="46810F38"/>
    <w:rsid w:val="4685793F"/>
    <w:rsid w:val="469324D8"/>
    <w:rsid w:val="46970EDE"/>
    <w:rsid w:val="46AC5600"/>
    <w:rsid w:val="470C691E"/>
    <w:rsid w:val="4730365B"/>
    <w:rsid w:val="474422FB"/>
    <w:rsid w:val="475B669D"/>
    <w:rsid w:val="4763732D"/>
    <w:rsid w:val="47721B46"/>
    <w:rsid w:val="47A82020"/>
    <w:rsid w:val="47AA5523"/>
    <w:rsid w:val="47AF19AB"/>
    <w:rsid w:val="47B0742C"/>
    <w:rsid w:val="47B50031"/>
    <w:rsid w:val="47BB79BB"/>
    <w:rsid w:val="47DC3773"/>
    <w:rsid w:val="48046EB6"/>
    <w:rsid w:val="480B0A3F"/>
    <w:rsid w:val="482D2279"/>
    <w:rsid w:val="484A762B"/>
    <w:rsid w:val="485211B4"/>
    <w:rsid w:val="4875046F"/>
    <w:rsid w:val="487F2F7D"/>
    <w:rsid w:val="48870389"/>
    <w:rsid w:val="4888388C"/>
    <w:rsid w:val="488A4B91"/>
    <w:rsid w:val="48900C98"/>
    <w:rsid w:val="489A4E2B"/>
    <w:rsid w:val="489B28AD"/>
    <w:rsid w:val="48CA7B79"/>
    <w:rsid w:val="48D6720F"/>
    <w:rsid w:val="48E2521F"/>
    <w:rsid w:val="48E51A27"/>
    <w:rsid w:val="48FA6149"/>
    <w:rsid w:val="49357228"/>
    <w:rsid w:val="49462D46"/>
    <w:rsid w:val="494B4C4F"/>
    <w:rsid w:val="49626DF3"/>
    <w:rsid w:val="49703B8A"/>
    <w:rsid w:val="49734B0E"/>
    <w:rsid w:val="49921B40"/>
    <w:rsid w:val="499872CD"/>
    <w:rsid w:val="49D35E2D"/>
    <w:rsid w:val="49E15142"/>
    <w:rsid w:val="4A03697C"/>
    <w:rsid w:val="4A1D1724"/>
    <w:rsid w:val="4A454E67"/>
    <w:rsid w:val="4A603492"/>
    <w:rsid w:val="4A64571C"/>
    <w:rsid w:val="4A9500E9"/>
    <w:rsid w:val="4A9B7DF4"/>
    <w:rsid w:val="4AAB008E"/>
    <w:rsid w:val="4AC23537"/>
    <w:rsid w:val="4AF074FE"/>
    <w:rsid w:val="4AF33D06"/>
    <w:rsid w:val="4AF9238C"/>
    <w:rsid w:val="4AFB1112"/>
    <w:rsid w:val="4B3B40FA"/>
    <w:rsid w:val="4B416003"/>
    <w:rsid w:val="4B481211"/>
    <w:rsid w:val="4B5B6BAD"/>
    <w:rsid w:val="4B676243"/>
    <w:rsid w:val="4B7D03E7"/>
    <w:rsid w:val="4BA018A0"/>
    <w:rsid w:val="4BAC56B3"/>
    <w:rsid w:val="4BB22E3F"/>
    <w:rsid w:val="4BB275BC"/>
    <w:rsid w:val="4BC30B5B"/>
    <w:rsid w:val="4BF56DAC"/>
    <w:rsid w:val="4C095A4C"/>
    <w:rsid w:val="4C0D2254"/>
    <w:rsid w:val="4C1A5CE7"/>
    <w:rsid w:val="4C334692"/>
    <w:rsid w:val="4C4039A8"/>
    <w:rsid w:val="4C60645B"/>
    <w:rsid w:val="4C6D7CEF"/>
    <w:rsid w:val="4C914A2C"/>
    <w:rsid w:val="4C916C2A"/>
    <w:rsid w:val="4CA14CC6"/>
    <w:rsid w:val="4CB12D62"/>
    <w:rsid w:val="4CC17779"/>
    <w:rsid w:val="4CC84B86"/>
    <w:rsid w:val="4CE331B1"/>
    <w:rsid w:val="4CF40ECD"/>
    <w:rsid w:val="4D1F0E18"/>
    <w:rsid w:val="4D3245B5"/>
    <w:rsid w:val="4D334235"/>
    <w:rsid w:val="4D3C2946"/>
    <w:rsid w:val="4D40134C"/>
    <w:rsid w:val="4D465454"/>
    <w:rsid w:val="4D4A1C5C"/>
    <w:rsid w:val="4D536CE8"/>
    <w:rsid w:val="4D8D144B"/>
    <w:rsid w:val="4DAA2F7A"/>
    <w:rsid w:val="4DAB09FB"/>
    <w:rsid w:val="4DB14B03"/>
    <w:rsid w:val="4DC43B24"/>
    <w:rsid w:val="4DC515A5"/>
    <w:rsid w:val="4DFD4F82"/>
    <w:rsid w:val="4E283848"/>
    <w:rsid w:val="4E331BD9"/>
    <w:rsid w:val="4E431E74"/>
    <w:rsid w:val="4E6039A2"/>
    <w:rsid w:val="4E7E67D5"/>
    <w:rsid w:val="4EBD1B3D"/>
    <w:rsid w:val="4ECF74D9"/>
    <w:rsid w:val="4ED33CE1"/>
    <w:rsid w:val="4EF30992"/>
    <w:rsid w:val="4F26376B"/>
    <w:rsid w:val="4F2B4370"/>
    <w:rsid w:val="4F381487"/>
    <w:rsid w:val="4F651131"/>
    <w:rsid w:val="4FB045C9"/>
    <w:rsid w:val="4FB46852"/>
    <w:rsid w:val="4FDF2F1A"/>
    <w:rsid w:val="500804DB"/>
    <w:rsid w:val="50182CF3"/>
    <w:rsid w:val="50200100"/>
    <w:rsid w:val="5026588C"/>
    <w:rsid w:val="50327120"/>
    <w:rsid w:val="503735A8"/>
    <w:rsid w:val="504C354E"/>
    <w:rsid w:val="504D574C"/>
    <w:rsid w:val="50552B58"/>
    <w:rsid w:val="505C7F65"/>
    <w:rsid w:val="509129BD"/>
    <w:rsid w:val="50BD1FB5"/>
    <w:rsid w:val="50C67994"/>
    <w:rsid w:val="50F007D8"/>
    <w:rsid w:val="50F12084"/>
    <w:rsid w:val="50FD7AEE"/>
    <w:rsid w:val="515B4604"/>
    <w:rsid w:val="51E57DEC"/>
    <w:rsid w:val="51EC7777"/>
    <w:rsid w:val="51F11680"/>
    <w:rsid w:val="522B4CDD"/>
    <w:rsid w:val="522C275E"/>
    <w:rsid w:val="52742B53"/>
    <w:rsid w:val="527D59E1"/>
    <w:rsid w:val="52817C6A"/>
    <w:rsid w:val="528278EA"/>
    <w:rsid w:val="52BE5550"/>
    <w:rsid w:val="52CE44E6"/>
    <w:rsid w:val="530D52D0"/>
    <w:rsid w:val="534B2BB6"/>
    <w:rsid w:val="534C7CB4"/>
    <w:rsid w:val="53581ECC"/>
    <w:rsid w:val="53A82F50"/>
    <w:rsid w:val="53DF342A"/>
    <w:rsid w:val="53E72A34"/>
    <w:rsid w:val="53F91A55"/>
    <w:rsid w:val="541C1C0A"/>
    <w:rsid w:val="54366037"/>
    <w:rsid w:val="545974F0"/>
    <w:rsid w:val="5473009A"/>
    <w:rsid w:val="54855DB6"/>
    <w:rsid w:val="54C25C1B"/>
    <w:rsid w:val="54C449A1"/>
    <w:rsid w:val="54CD52B0"/>
    <w:rsid w:val="54D13CB7"/>
    <w:rsid w:val="54D526BD"/>
    <w:rsid w:val="54DF2FCC"/>
    <w:rsid w:val="55093E11"/>
    <w:rsid w:val="551F1837"/>
    <w:rsid w:val="552221BA"/>
    <w:rsid w:val="55311752"/>
    <w:rsid w:val="5555648E"/>
    <w:rsid w:val="555D389B"/>
    <w:rsid w:val="5560481F"/>
    <w:rsid w:val="558C0B67"/>
    <w:rsid w:val="558D65E8"/>
    <w:rsid w:val="55B619AB"/>
    <w:rsid w:val="55DC546E"/>
    <w:rsid w:val="55F1630D"/>
    <w:rsid w:val="55F85C97"/>
    <w:rsid w:val="56237DE0"/>
    <w:rsid w:val="56792D6E"/>
    <w:rsid w:val="56941399"/>
    <w:rsid w:val="56987D9F"/>
    <w:rsid w:val="56AA353D"/>
    <w:rsid w:val="56CD27F8"/>
    <w:rsid w:val="56DA4739"/>
    <w:rsid w:val="56DB758F"/>
    <w:rsid w:val="56DE4C90"/>
    <w:rsid w:val="56E90D97"/>
    <w:rsid w:val="56EA4326"/>
    <w:rsid w:val="57245405"/>
    <w:rsid w:val="57266709"/>
    <w:rsid w:val="57271C0D"/>
    <w:rsid w:val="572A2B91"/>
    <w:rsid w:val="57545F54"/>
    <w:rsid w:val="57576ED8"/>
    <w:rsid w:val="575B3360"/>
    <w:rsid w:val="576077E8"/>
    <w:rsid w:val="578754A9"/>
    <w:rsid w:val="57885760"/>
    <w:rsid w:val="57B85C78"/>
    <w:rsid w:val="57EA3EC9"/>
    <w:rsid w:val="58067F76"/>
    <w:rsid w:val="58113D88"/>
    <w:rsid w:val="582D36B9"/>
    <w:rsid w:val="58366547"/>
    <w:rsid w:val="583E71D6"/>
    <w:rsid w:val="584D19EF"/>
    <w:rsid w:val="58591F7E"/>
    <w:rsid w:val="58BC4221"/>
    <w:rsid w:val="58CD1F3D"/>
    <w:rsid w:val="58D33E46"/>
    <w:rsid w:val="58E31EE2"/>
    <w:rsid w:val="58FC2A8C"/>
    <w:rsid w:val="59047E99"/>
    <w:rsid w:val="591B3341"/>
    <w:rsid w:val="592077C9"/>
    <w:rsid w:val="5921524A"/>
    <w:rsid w:val="592B22D7"/>
    <w:rsid w:val="593C7FF3"/>
    <w:rsid w:val="5953349B"/>
    <w:rsid w:val="59540F1D"/>
    <w:rsid w:val="595E182C"/>
    <w:rsid w:val="59893975"/>
    <w:rsid w:val="598C48FA"/>
    <w:rsid w:val="59A5419F"/>
    <w:rsid w:val="59A61C20"/>
    <w:rsid w:val="59B6573E"/>
    <w:rsid w:val="59EC0196"/>
    <w:rsid w:val="59EE111B"/>
    <w:rsid w:val="5A19415E"/>
    <w:rsid w:val="5A20736C"/>
    <w:rsid w:val="5A3B5997"/>
    <w:rsid w:val="5A4675AB"/>
    <w:rsid w:val="5A6B64E6"/>
    <w:rsid w:val="5A7857FC"/>
    <w:rsid w:val="5A7E7705"/>
    <w:rsid w:val="5A94683B"/>
    <w:rsid w:val="5A995D31"/>
    <w:rsid w:val="5AA41B43"/>
    <w:rsid w:val="5AB72D62"/>
    <w:rsid w:val="5ABD2A6D"/>
    <w:rsid w:val="5AC210F3"/>
    <w:rsid w:val="5AE503AE"/>
    <w:rsid w:val="5AEC7D39"/>
    <w:rsid w:val="5B081868"/>
    <w:rsid w:val="5B237E93"/>
    <w:rsid w:val="5B312A2C"/>
    <w:rsid w:val="5B335F2F"/>
    <w:rsid w:val="5B4A22D1"/>
    <w:rsid w:val="5B501C5C"/>
    <w:rsid w:val="5B546464"/>
    <w:rsid w:val="5B813AB0"/>
    <w:rsid w:val="5B8B65BE"/>
    <w:rsid w:val="5B9339CA"/>
    <w:rsid w:val="5BA85EEE"/>
    <w:rsid w:val="5BC86423"/>
    <w:rsid w:val="5BEF0861"/>
    <w:rsid w:val="5C017881"/>
    <w:rsid w:val="5C114298"/>
    <w:rsid w:val="5C127B1C"/>
    <w:rsid w:val="5C1A29AA"/>
    <w:rsid w:val="5C584A0D"/>
    <w:rsid w:val="5C5B1215"/>
    <w:rsid w:val="5C5E2199"/>
    <w:rsid w:val="5C6F7EB5"/>
    <w:rsid w:val="5C7A44BE"/>
    <w:rsid w:val="5C867ADA"/>
    <w:rsid w:val="5CE345F1"/>
    <w:rsid w:val="5CE964FA"/>
    <w:rsid w:val="5CEE2982"/>
    <w:rsid w:val="5D204456"/>
    <w:rsid w:val="5D2466DF"/>
    <w:rsid w:val="5D381AFC"/>
    <w:rsid w:val="5DA62130"/>
    <w:rsid w:val="5DB65C4E"/>
    <w:rsid w:val="5DC13FDF"/>
    <w:rsid w:val="5DEA51A3"/>
    <w:rsid w:val="5DED6128"/>
    <w:rsid w:val="5DF70C36"/>
    <w:rsid w:val="5E0A1E55"/>
    <w:rsid w:val="5E363F9E"/>
    <w:rsid w:val="5E810B9A"/>
    <w:rsid w:val="5EB24BEC"/>
    <w:rsid w:val="5ED0419C"/>
    <w:rsid w:val="5EE04437"/>
    <w:rsid w:val="5F222921"/>
    <w:rsid w:val="5F2E1FB7"/>
    <w:rsid w:val="5F4E4A6A"/>
    <w:rsid w:val="5F5E4D05"/>
    <w:rsid w:val="5F662111"/>
    <w:rsid w:val="5F685614"/>
    <w:rsid w:val="5F860448"/>
    <w:rsid w:val="5FF97102"/>
    <w:rsid w:val="6001450E"/>
    <w:rsid w:val="601879B6"/>
    <w:rsid w:val="604B3689"/>
    <w:rsid w:val="6056529D"/>
    <w:rsid w:val="606C7440"/>
    <w:rsid w:val="60736DCB"/>
    <w:rsid w:val="607F065F"/>
    <w:rsid w:val="60895CED"/>
    <w:rsid w:val="608F2ABA"/>
    <w:rsid w:val="60A5501C"/>
    <w:rsid w:val="60B8623B"/>
    <w:rsid w:val="60D6106E"/>
    <w:rsid w:val="60D80CEE"/>
    <w:rsid w:val="60E42582"/>
    <w:rsid w:val="60E8480C"/>
    <w:rsid w:val="60FA2528"/>
    <w:rsid w:val="610872BF"/>
    <w:rsid w:val="611F6EE4"/>
    <w:rsid w:val="6143039D"/>
    <w:rsid w:val="614A35AB"/>
    <w:rsid w:val="61502F36"/>
    <w:rsid w:val="617E0582"/>
    <w:rsid w:val="61813705"/>
    <w:rsid w:val="61AD584E"/>
    <w:rsid w:val="61AE54CE"/>
    <w:rsid w:val="61FB7B4C"/>
    <w:rsid w:val="62194B7D"/>
    <w:rsid w:val="62720A8F"/>
    <w:rsid w:val="62774F17"/>
    <w:rsid w:val="628479A3"/>
    <w:rsid w:val="62B96C85"/>
    <w:rsid w:val="62E50DCE"/>
    <w:rsid w:val="62E70A4E"/>
    <w:rsid w:val="62EF16DE"/>
    <w:rsid w:val="62FF1978"/>
    <w:rsid w:val="63061303"/>
    <w:rsid w:val="636935A6"/>
    <w:rsid w:val="638A3ADA"/>
    <w:rsid w:val="63916CE9"/>
    <w:rsid w:val="63C329BB"/>
    <w:rsid w:val="63C55EBE"/>
    <w:rsid w:val="63E23270"/>
    <w:rsid w:val="63E46773"/>
    <w:rsid w:val="64025D23"/>
    <w:rsid w:val="641536BE"/>
    <w:rsid w:val="64274C5E"/>
    <w:rsid w:val="644A7153"/>
    <w:rsid w:val="64646CC1"/>
    <w:rsid w:val="646734C9"/>
    <w:rsid w:val="646F5052"/>
    <w:rsid w:val="647E30EE"/>
    <w:rsid w:val="6492430D"/>
    <w:rsid w:val="64C53862"/>
    <w:rsid w:val="64E25391"/>
    <w:rsid w:val="64FD143E"/>
    <w:rsid w:val="650D3C56"/>
    <w:rsid w:val="652D1F8D"/>
    <w:rsid w:val="654308AD"/>
    <w:rsid w:val="65657B68"/>
    <w:rsid w:val="65775884"/>
    <w:rsid w:val="65827499"/>
    <w:rsid w:val="6585041D"/>
    <w:rsid w:val="65E848BE"/>
    <w:rsid w:val="65FF44E4"/>
    <w:rsid w:val="6617798C"/>
    <w:rsid w:val="66277C26"/>
    <w:rsid w:val="66333A39"/>
    <w:rsid w:val="664A365E"/>
    <w:rsid w:val="665D487D"/>
    <w:rsid w:val="665E5B82"/>
    <w:rsid w:val="66636786"/>
    <w:rsid w:val="6667518D"/>
    <w:rsid w:val="667679A5"/>
    <w:rsid w:val="66B06886"/>
    <w:rsid w:val="66B94F97"/>
    <w:rsid w:val="66B97195"/>
    <w:rsid w:val="67302F28"/>
    <w:rsid w:val="67392F67"/>
    <w:rsid w:val="67475AFF"/>
    <w:rsid w:val="6749577F"/>
    <w:rsid w:val="67903975"/>
    <w:rsid w:val="67A50097"/>
    <w:rsid w:val="67AA2321"/>
    <w:rsid w:val="67E265E5"/>
    <w:rsid w:val="67E66902"/>
    <w:rsid w:val="68030431"/>
    <w:rsid w:val="6845219F"/>
    <w:rsid w:val="685A66F9"/>
    <w:rsid w:val="687916F5"/>
    <w:rsid w:val="68852F89"/>
    <w:rsid w:val="68860A0A"/>
    <w:rsid w:val="68AF1BCF"/>
    <w:rsid w:val="68CD337D"/>
    <w:rsid w:val="68E777AA"/>
    <w:rsid w:val="6910096E"/>
    <w:rsid w:val="69430DBD"/>
    <w:rsid w:val="6944683F"/>
    <w:rsid w:val="69613BF1"/>
    <w:rsid w:val="69732C11"/>
    <w:rsid w:val="69AD29EB"/>
    <w:rsid w:val="69EB5D53"/>
    <w:rsid w:val="69F56662"/>
    <w:rsid w:val="6A0546FF"/>
    <w:rsid w:val="6A104C8E"/>
    <w:rsid w:val="6A472BE9"/>
    <w:rsid w:val="6A4B4E73"/>
    <w:rsid w:val="6A570C85"/>
    <w:rsid w:val="6A591C0A"/>
    <w:rsid w:val="6A5B510D"/>
    <w:rsid w:val="6A621215"/>
    <w:rsid w:val="6A6A1EA4"/>
    <w:rsid w:val="6A8D335E"/>
    <w:rsid w:val="6AA71D09"/>
    <w:rsid w:val="6AC534B8"/>
    <w:rsid w:val="6ADA345D"/>
    <w:rsid w:val="6AEE467C"/>
    <w:rsid w:val="6B0D712F"/>
    <w:rsid w:val="6B1E73CA"/>
    <w:rsid w:val="6B421B88"/>
    <w:rsid w:val="6B6E044D"/>
    <w:rsid w:val="6B6F5ECF"/>
    <w:rsid w:val="6B8B57FF"/>
    <w:rsid w:val="6B9B2216"/>
    <w:rsid w:val="6BA505A7"/>
    <w:rsid w:val="6BA66029"/>
    <w:rsid w:val="6BBF6F53"/>
    <w:rsid w:val="6BC12456"/>
    <w:rsid w:val="6BC4726C"/>
    <w:rsid w:val="6BC71DE1"/>
    <w:rsid w:val="6BC930E6"/>
    <w:rsid w:val="6BC952E4"/>
    <w:rsid w:val="6BEB329A"/>
    <w:rsid w:val="6C0E4753"/>
    <w:rsid w:val="6C0F21D5"/>
    <w:rsid w:val="6C27567D"/>
    <w:rsid w:val="6C2C7587"/>
    <w:rsid w:val="6C313A0F"/>
    <w:rsid w:val="6C5661CD"/>
    <w:rsid w:val="6C597151"/>
    <w:rsid w:val="6C762E7E"/>
    <w:rsid w:val="6CA86ED0"/>
    <w:rsid w:val="6CAC58D7"/>
    <w:rsid w:val="6CB40765"/>
    <w:rsid w:val="6CB51A69"/>
    <w:rsid w:val="6CD65DC8"/>
    <w:rsid w:val="6CDB6426"/>
    <w:rsid w:val="6CF02B48"/>
    <w:rsid w:val="6CF56FD0"/>
    <w:rsid w:val="6CF959D6"/>
    <w:rsid w:val="6D172A07"/>
    <w:rsid w:val="6D1A398C"/>
    <w:rsid w:val="6D3C1942"/>
    <w:rsid w:val="6D67188D"/>
    <w:rsid w:val="6D68150D"/>
    <w:rsid w:val="6D7B052E"/>
    <w:rsid w:val="6D814635"/>
    <w:rsid w:val="6D9E3F65"/>
    <w:rsid w:val="6DA70FF2"/>
    <w:rsid w:val="6DC72BAB"/>
    <w:rsid w:val="6DE211D7"/>
    <w:rsid w:val="6E1938AF"/>
    <w:rsid w:val="6E2E3854"/>
    <w:rsid w:val="6E621725"/>
    <w:rsid w:val="6E7B00D0"/>
    <w:rsid w:val="6EAF50A7"/>
    <w:rsid w:val="6EC45F46"/>
    <w:rsid w:val="6EDA396D"/>
    <w:rsid w:val="6EDB13EF"/>
    <w:rsid w:val="6EDD106E"/>
    <w:rsid w:val="6EED710A"/>
    <w:rsid w:val="6EF967A0"/>
    <w:rsid w:val="6EFA1CA3"/>
    <w:rsid w:val="6F077CB4"/>
    <w:rsid w:val="6F134DCC"/>
    <w:rsid w:val="6F2E33F7"/>
    <w:rsid w:val="6F3068FA"/>
    <w:rsid w:val="6F403311"/>
    <w:rsid w:val="6F5248B0"/>
    <w:rsid w:val="6F62294C"/>
    <w:rsid w:val="6F666DD4"/>
    <w:rsid w:val="6F881507"/>
    <w:rsid w:val="6F942D9B"/>
    <w:rsid w:val="6F9D5C29"/>
    <w:rsid w:val="6FCB0CF7"/>
    <w:rsid w:val="6FD54E8A"/>
    <w:rsid w:val="6FEF21B0"/>
    <w:rsid w:val="70213C84"/>
    <w:rsid w:val="702E2F9A"/>
    <w:rsid w:val="70416737"/>
    <w:rsid w:val="704D7FCB"/>
    <w:rsid w:val="705A1860"/>
    <w:rsid w:val="705D6067"/>
    <w:rsid w:val="706A1AFA"/>
    <w:rsid w:val="70745C8D"/>
    <w:rsid w:val="70A4425D"/>
    <w:rsid w:val="70A82C64"/>
    <w:rsid w:val="70D31529"/>
    <w:rsid w:val="70D35CA6"/>
    <w:rsid w:val="70DA0EB4"/>
    <w:rsid w:val="70EF55D6"/>
    <w:rsid w:val="71034277"/>
    <w:rsid w:val="71167A14"/>
    <w:rsid w:val="71336FC4"/>
    <w:rsid w:val="715507FE"/>
    <w:rsid w:val="71581782"/>
    <w:rsid w:val="71874850"/>
    <w:rsid w:val="71A32AFB"/>
    <w:rsid w:val="71A74D85"/>
    <w:rsid w:val="71C730BB"/>
    <w:rsid w:val="71E103E2"/>
    <w:rsid w:val="71E216E7"/>
    <w:rsid w:val="720A37A4"/>
    <w:rsid w:val="72540721"/>
    <w:rsid w:val="726D3849"/>
    <w:rsid w:val="727A2B5F"/>
    <w:rsid w:val="72B077B6"/>
    <w:rsid w:val="72D36A71"/>
    <w:rsid w:val="72D77675"/>
    <w:rsid w:val="72D850F7"/>
    <w:rsid w:val="72FE2BF5"/>
    <w:rsid w:val="730F0E54"/>
    <w:rsid w:val="7351733F"/>
    <w:rsid w:val="73571248"/>
    <w:rsid w:val="73647C0B"/>
    <w:rsid w:val="739B64B9"/>
    <w:rsid w:val="73A25E44"/>
    <w:rsid w:val="73BE1EF1"/>
    <w:rsid w:val="73FD7457"/>
    <w:rsid w:val="73FE075C"/>
    <w:rsid w:val="74046DE2"/>
    <w:rsid w:val="740500E7"/>
    <w:rsid w:val="740B06A5"/>
    <w:rsid w:val="740D76F2"/>
    <w:rsid w:val="741E320F"/>
    <w:rsid w:val="742A28A5"/>
    <w:rsid w:val="742C5DA8"/>
    <w:rsid w:val="74447BCC"/>
    <w:rsid w:val="74512765"/>
    <w:rsid w:val="745F1A7B"/>
    <w:rsid w:val="746016FA"/>
    <w:rsid w:val="747E6AAC"/>
    <w:rsid w:val="747F1FAF"/>
    <w:rsid w:val="74905ACD"/>
    <w:rsid w:val="74A024E4"/>
    <w:rsid w:val="74A878F0"/>
    <w:rsid w:val="74C936A8"/>
    <w:rsid w:val="74F457F1"/>
    <w:rsid w:val="74FF3B82"/>
    <w:rsid w:val="75055A8C"/>
    <w:rsid w:val="7507318D"/>
    <w:rsid w:val="751637A7"/>
    <w:rsid w:val="751B1E2E"/>
    <w:rsid w:val="753B0164"/>
    <w:rsid w:val="754045EC"/>
    <w:rsid w:val="755C3F1C"/>
    <w:rsid w:val="759407F3"/>
    <w:rsid w:val="75BF293C"/>
    <w:rsid w:val="75D4705E"/>
    <w:rsid w:val="75DF53EF"/>
    <w:rsid w:val="760C71B7"/>
    <w:rsid w:val="76297DEC"/>
    <w:rsid w:val="762F1CF6"/>
    <w:rsid w:val="763D5EC9"/>
    <w:rsid w:val="766765CC"/>
    <w:rsid w:val="76706EDC"/>
    <w:rsid w:val="767223DF"/>
    <w:rsid w:val="768A5887"/>
    <w:rsid w:val="76903014"/>
    <w:rsid w:val="76A209B0"/>
    <w:rsid w:val="76A806BB"/>
    <w:rsid w:val="76AF2244"/>
    <w:rsid w:val="76BA3E58"/>
    <w:rsid w:val="76BE4A5D"/>
    <w:rsid w:val="76D52484"/>
    <w:rsid w:val="771244E7"/>
    <w:rsid w:val="7715546B"/>
    <w:rsid w:val="77226D00"/>
    <w:rsid w:val="77253507"/>
    <w:rsid w:val="772937FE"/>
    <w:rsid w:val="773537A2"/>
    <w:rsid w:val="774502E9"/>
    <w:rsid w:val="775A26DD"/>
    <w:rsid w:val="77617AE9"/>
    <w:rsid w:val="77777A8E"/>
    <w:rsid w:val="77FF2E6B"/>
    <w:rsid w:val="782C62B8"/>
    <w:rsid w:val="783720CB"/>
    <w:rsid w:val="786C5A1D"/>
    <w:rsid w:val="788B1B55"/>
    <w:rsid w:val="788D17D5"/>
    <w:rsid w:val="7890275A"/>
    <w:rsid w:val="789101DB"/>
    <w:rsid w:val="78AF778B"/>
    <w:rsid w:val="78BF7A25"/>
    <w:rsid w:val="78D16A46"/>
    <w:rsid w:val="78D366C6"/>
    <w:rsid w:val="78E940ED"/>
    <w:rsid w:val="78F349FC"/>
    <w:rsid w:val="78FC788A"/>
    <w:rsid w:val="79117830"/>
    <w:rsid w:val="79121A2E"/>
    <w:rsid w:val="791813B9"/>
    <w:rsid w:val="793A2BF2"/>
    <w:rsid w:val="794B2E8D"/>
    <w:rsid w:val="79940D02"/>
    <w:rsid w:val="799B610F"/>
    <w:rsid w:val="79AC1C2C"/>
    <w:rsid w:val="79E8078D"/>
    <w:rsid w:val="7A024BBA"/>
    <w:rsid w:val="7A124E54"/>
    <w:rsid w:val="7A22766D"/>
    <w:rsid w:val="7A385094"/>
    <w:rsid w:val="7A564644"/>
    <w:rsid w:val="7A5C3FCF"/>
    <w:rsid w:val="7A6029D5"/>
    <w:rsid w:val="7A622655"/>
    <w:rsid w:val="7A6E3EE9"/>
    <w:rsid w:val="7A8B709C"/>
    <w:rsid w:val="7A8C4B1E"/>
    <w:rsid w:val="7AA11240"/>
    <w:rsid w:val="7AAF5FD7"/>
    <w:rsid w:val="7ADB231E"/>
    <w:rsid w:val="7ADF0D25"/>
    <w:rsid w:val="7B116F75"/>
    <w:rsid w:val="7B2B5921"/>
    <w:rsid w:val="7B3C363D"/>
    <w:rsid w:val="7B5C60F0"/>
    <w:rsid w:val="7B640F7E"/>
    <w:rsid w:val="7B7C1EA8"/>
    <w:rsid w:val="7B82052E"/>
    <w:rsid w:val="7B882437"/>
    <w:rsid w:val="7BA41D67"/>
    <w:rsid w:val="7BC6579F"/>
    <w:rsid w:val="7BD328B6"/>
    <w:rsid w:val="7BD86D3E"/>
    <w:rsid w:val="7BF662EE"/>
    <w:rsid w:val="7BFC3128"/>
    <w:rsid w:val="7C0B2A10"/>
    <w:rsid w:val="7C160DA1"/>
    <w:rsid w:val="7C417667"/>
    <w:rsid w:val="7C617B9C"/>
    <w:rsid w:val="7CA4190A"/>
    <w:rsid w:val="7CA5738C"/>
    <w:rsid w:val="7CAF7C9B"/>
    <w:rsid w:val="7CCE0550"/>
    <w:rsid w:val="7CEE6886"/>
    <w:rsid w:val="7D0C0035"/>
    <w:rsid w:val="7D0D1339"/>
    <w:rsid w:val="7D1144BC"/>
    <w:rsid w:val="7D237C5A"/>
    <w:rsid w:val="7D360E79"/>
    <w:rsid w:val="7D3C6605"/>
    <w:rsid w:val="7D3D4087"/>
    <w:rsid w:val="7D466F15"/>
    <w:rsid w:val="7D761C62"/>
    <w:rsid w:val="7D861EFD"/>
    <w:rsid w:val="7D9B4421"/>
    <w:rsid w:val="7DD554FF"/>
    <w:rsid w:val="7DD86484"/>
    <w:rsid w:val="7DFD53BF"/>
    <w:rsid w:val="7E05024D"/>
    <w:rsid w:val="7E37429F"/>
    <w:rsid w:val="7E410432"/>
    <w:rsid w:val="7E425EB3"/>
    <w:rsid w:val="7E435B33"/>
    <w:rsid w:val="7E622B65"/>
    <w:rsid w:val="7E6924EF"/>
    <w:rsid w:val="7E994343"/>
    <w:rsid w:val="7E9E4F48"/>
    <w:rsid w:val="7EA313D0"/>
    <w:rsid w:val="7EAC5562"/>
    <w:rsid w:val="7EC7030B"/>
    <w:rsid w:val="7F004FEC"/>
    <w:rsid w:val="7F02599F"/>
    <w:rsid w:val="7F086B76"/>
    <w:rsid w:val="7F2619A9"/>
    <w:rsid w:val="7F361C43"/>
    <w:rsid w:val="7F3E7050"/>
    <w:rsid w:val="7F556C75"/>
    <w:rsid w:val="7F5D1B03"/>
    <w:rsid w:val="7F7939B1"/>
    <w:rsid w:val="7F8F7D53"/>
    <w:rsid w:val="7FA347F6"/>
    <w:rsid w:val="7FAA4181"/>
    <w:rsid w:val="7FD14040"/>
    <w:rsid w:val="7FDE3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36"/>
    <w:pPr>
      <w:adjustRightInd w:val="0"/>
      <w:snapToGrid w:val="0"/>
      <w:spacing w:after="200"/>
    </w:pPr>
    <w:rPr>
      <w:rFonts w:ascii="Tahoma" w:hAnsi="Tahoma" w:cs="黑体"/>
      <w:sz w:val="22"/>
      <w:szCs w:val="22"/>
    </w:rPr>
  </w:style>
  <w:style w:type="paragraph" w:styleId="3">
    <w:name w:val="heading 3"/>
    <w:basedOn w:val="a"/>
    <w:next w:val="a"/>
    <w:link w:val="3Char"/>
    <w:qFormat/>
    <w:rsid w:val="00D75736"/>
    <w:pPr>
      <w:adjustRightInd/>
      <w:snapToGrid/>
      <w:spacing w:after="0"/>
      <w:outlineLvl w:val="2"/>
    </w:pPr>
    <w:rPr>
      <w:rFonts w:ascii="宋体" w:eastAsia="宋体" w:hAnsi="宋体"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rsid w:val="00D75736"/>
  </w:style>
  <w:style w:type="paragraph" w:styleId="a4">
    <w:name w:val="footer"/>
    <w:basedOn w:val="a"/>
    <w:link w:val="Char"/>
    <w:uiPriority w:val="99"/>
    <w:unhideWhenUsed/>
    <w:qFormat/>
    <w:rsid w:val="00D75736"/>
    <w:pPr>
      <w:tabs>
        <w:tab w:val="center" w:pos="4153"/>
        <w:tab w:val="right" w:pos="8306"/>
      </w:tabs>
    </w:pPr>
    <w:rPr>
      <w:sz w:val="18"/>
      <w:szCs w:val="18"/>
    </w:rPr>
  </w:style>
  <w:style w:type="paragraph" w:styleId="a5">
    <w:name w:val="header"/>
    <w:basedOn w:val="a"/>
    <w:link w:val="Char0"/>
    <w:unhideWhenUsed/>
    <w:qFormat/>
    <w:rsid w:val="00D75736"/>
    <w:pPr>
      <w:pBdr>
        <w:bottom w:val="single" w:sz="6" w:space="1" w:color="auto"/>
      </w:pBdr>
      <w:tabs>
        <w:tab w:val="center" w:pos="4153"/>
        <w:tab w:val="right" w:pos="8306"/>
      </w:tabs>
      <w:jc w:val="center"/>
    </w:pPr>
    <w:rPr>
      <w:sz w:val="18"/>
      <w:szCs w:val="18"/>
    </w:rPr>
  </w:style>
  <w:style w:type="character" w:styleId="a6">
    <w:name w:val="page number"/>
    <w:basedOn w:val="a0"/>
    <w:unhideWhenUsed/>
    <w:qFormat/>
    <w:rsid w:val="00D75736"/>
  </w:style>
  <w:style w:type="paragraph" w:customStyle="1" w:styleId="1">
    <w:name w:val="列出段落1"/>
    <w:basedOn w:val="a"/>
    <w:uiPriority w:val="34"/>
    <w:qFormat/>
    <w:rsid w:val="00D75736"/>
    <w:pPr>
      <w:ind w:firstLineChars="200" w:firstLine="420"/>
    </w:pPr>
  </w:style>
  <w:style w:type="character" w:customStyle="1" w:styleId="3Char">
    <w:name w:val="标题 3 Char"/>
    <w:basedOn w:val="a0"/>
    <w:link w:val="3"/>
    <w:qFormat/>
    <w:rsid w:val="00D75736"/>
    <w:rPr>
      <w:rFonts w:ascii="宋体" w:eastAsia="宋体" w:hAnsi="宋体" w:cs="Times New Roman"/>
      <w:b/>
      <w:bCs/>
      <w:sz w:val="27"/>
      <w:szCs w:val="27"/>
    </w:rPr>
  </w:style>
  <w:style w:type="character" w:customStyle="1" w:styleId="Char0">
    <w:name w:val="页眉 Char"/>
    <w:basedOn w:val="a0"/>
    <w:link w:val="a5"/>
    <w:qFormat/>
    <w:rsid w:val="00D75736"/>
    <w:rPr>
      <w:rFonts w:ascii="Tahoma" w:hAnsi="Tahoma" w:cs="黑体"/>
      <w:sz w:val="18"/>
      <w:szCs w:val="18"/>
    </w:rPr>
  </w:style>
  <w:style w:type="character" w:customStyle="1" w:styleId="Char">
    <w:name w:val="页脚 Char"/>
    <w:basedOn w:val="a0"/>
    <w:link w:val="a4"/>
    <w:uiPriority w:val="99"/>
    <w:qFormat/>
    <w:rsid w:val="00D75736"/>
    <w:rPr>
      <w:rFonts w:ascii="Tahoma" w:hAnsi="Tahoma" w:cs="黑体"/>
      <w:sz w:val="18"/>
      <w:szCs w:val="18"/>
    </w:rPr>
  </w:style>
  <w:style w:type="paragraph" w:customStyle="1" w:styleId="10">
    <w:name w:val="正文1"/>
    <w:qFormat/>
    <w:rsid w:val="00D75736"/>
    <w:pPr>
      <w:spacing w:line="276" w:lineRule="auto"/>
    </w:pPr>
    <w:rPr>
      <w:rFonts w:ascii="Arial" w:eastAsia="宋体" w:hAnsi="Arial" w:cs="Arial"/>
      <w:color w:val="000000"/>
      <w:sz w:val="22"/>
      <w:szCs w:val="22"/>
    </w:rPr>
  </w:style>
  <w:style w:type="paragraph" w:customStyle="1" w:styleId="2">
    <w:name w:val="列出段落2"/>
    <w:basedOn w:val="a"/>
    <w:uiPriority w:val="99"/>
    <w:qFormat/>
    <w:rsid w:val="00D75736"/>
    <w:pPr>
      <w:ind w:left="720"/>
      <w:contextualSpacing/>
    </w:pPr>
  </w:style>
  <w:style w:type="paragraph" w:styleId="a7">
    <w:name w:val="Balloon Text"/>
    <w:basedOn w:val="a"/>
    <w:link w:val="Char1"/>
    <w:semiHidden/>
    <w:unhideWhenUsed/>
    <w:rsid w:val="00E568FF"/>
    <w:pPr>
      <w:spacing w:after="0"/>
    </w:pPr>
    <w:rPr>
      <w:sz w:val="18"/>
      <w:szCs w:val="18"/>
    </w:rPr>
  </w:style>
  <w:style w:type="character" w:customStyle="1" w:styleId="Char1">
    <w:name w:val="批注框文本 Char"/>
    <w:basedOn w:val="a0"/>
    <w:link w:val="a7"/>
    <w:semiHidden/>
    <w:rsid w:val="00E568FF"/>
    <w:rPr>
      <w:rFonts w:ascii="Tahoma" w:hAnsi="Tahoma" w:cs="黑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关于滥用知识产权的反垄断指南</dc:title>
  <dc:creator>Administrator</dc:creator>
  <cp:lastModifiedBy>dell</cp:lastModifiedBy>
  <cp:revision>76</cp:revision>
  <cp:lastPrinted>2015-12-31T06:39:00Z</cp:lastPrinted>
  <dcterms:created xsi:type="dcterms:W3CDTF">2008-09-11T17:20:00Z</dcterms:created>
  <dcterms:modified xsi:type="dcterms:W3CDTF">2015-12-31T07:04:00Z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