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53" w:rsidRPr="00FB7453" w:rsidRDefault="00FB7453" w:rsidP="00FB7453">
      <w:pPr>
        <w:jc w:val="center"/>
        <w:rPr>
          <w:rFonts w:ascii="方正小标宋简体" w:eastAsia="方正小标宋简体" w:hAnsi="Times New Roman" w:cs="Times New Roman" w:hint="eastAsia"/>
          <w:color w:val="2E2E2E"/>
          <w:sz w:val="40"/>
          <w:szCs w:val="40"/>
        </w:rPr>
      </w:pPr>
      <w:r w:rsidRPr="00FB7453">
        <w:rPr>
          <w:rFonts w:ascii="方正小标宋简体" w:eastAsia="方正小标宋简体" w:hAnsi="Times New Roman" w:cs="Times New Roman" w:hint="eastAsia"/>
          <w:color w:val="2E2E2E"/>
          <w:sz w:val="40"/>
          <w:szCs w:val="40"/>
        </w:rPr>
        <w:t>石化绿色工艺名录（2018年版）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半水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—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二水法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半水法湿法磷酸工艺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 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酰胺类除草剂甲叉法生产工艺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吡啶双定向氯化合成法三氯吡啶酚钠（三氯吡啶醇钠）工艺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吡虫啉中间体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2-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氯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-5-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氯甲基吡啶环合工艺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直接氧化法环氧丙烷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共氧化法环氧丙烷工艺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甘油法环氧氯丙烷工艺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干法脱氯化氢法生产氯化苯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对二氯苯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/1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，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2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，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4-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三氯苯工艺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苯定向氯化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—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吸附分离生产间二氯苯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/2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，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4-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二氯苯乙酮工艺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异丁烯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叔丁醇法甲基丙烯酸甲酯生产工艺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环己酮肟气相重排生产己内酰胺工艺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全封闭高压水淬渣及无二次污染磷泥处理黄磷生产工艺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铬铁碱溶氧化制重铬酸盐工艺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天然气加压非催化法二硫化碳生产工艺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气动流化塔法高锰酸钾生产工艺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无水氟化铝生产工艺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转炉焙烧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—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热化塔溶浸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—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列管制硫化钠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薄膜蒸发制硫化钠工艺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高热稳定性不溶性硫黄连续法生产工艺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氯化法钛白粉生产工艺</w:t>
      </w:r>
    </w:p>
    <w:p w:rsidR="00FB7453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 w:hint="eastAsia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无汞化（乙烯法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/</w:t>
      </w: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无汞电石法）聚氯乙烯生产工艺</w:t>
      </w:r>
    </w:p>
    <w:p w:rsidR="00355A21" w:rsidRPr="00171A2C" w:rsidRDefault="00FB7453" w:rsidP="00FB7453">
      <w:pPr>
        <w:pStyle w:val="a5"/>
        <w:numPr>
          <w:ilvl w:val="0"/>
          <w:numId w:val="1"/>
        </w:numPr>
        <w:spacing w:line="408" w:lineRule="atLeast"/>
        <w:rPr>
          <w:rFonts w:ascii="Times New Roman" w:eastAsia="方正仿宋_GBK" w:hAnsi="Times New Roman" w:cs="Times New Roman"/>
          <w:color w:val="333333"/>
          <w:sz w:val="30"/>
          <w:szCs w:val="30"/>
        </w:rPr>
      </w:pPr>
      <w:r w:rsidRPr="00171A2C">
        <w:rPr>
          <w:rFonts w:ascii="Times New Roman" w:eastAsia="方正仿宋_GBK" w:hAnsi="Times New Roman" w:cs="Times New Roman"/>
          <w:color w:val="333333"/>
          <w:sz w:val="30"/>
          <w:szCs w:val="30"/>
        </w:rPr>
        <w:t>微通道自动化生产工艺</w:t>
      </w:r>
    </w:p>
    <w:sectPr w:rsidR="00355A21" w:rsidRPr="00171A2C" w:rsidSect="006A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21" w:rsidRDefault="00355A21" w:rsidP="00FB7453">
      <w:r>
        <w:separator/>
      </w:r>
    </w:p>
  </w:endnote>
  <w:endnote w:type="continuationSeparator" w:id="1">
    <w:p w:rsidR="00355A21" w:rsidRDefault="00355A21" w:rsidP="00FB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21" w:rsidRDefault="00355A21" w:rsidP="00FB7453">
      <w:r>
        <w:separator/>
      </w:r>
    </w:p>
  </w:footnote>
  <w:footnote w:type="continuationSeparator" w:id="1">
    <w:p w:rsidR="00355A21" w:rsidRDefault="00355A21" w:rsidP="00FB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7A0E"/>
    <w:multiLevelType w:val="multilevel"/>
    <w:tmpl w:val="3EA2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453"/>
    <w:rsid w:val="00171A2C"/>
    <w:rsid w:val="00355A21"/>
    <w:rsid w:val="00CE7ED2"/>
    <w:rsid w:val="00F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4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45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74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司腾飞</dc:creator>
  <cp:keywords/>
  <dc:description/>
  <cp:lastModifiedBy>司腾飞</cp:lastModifiedBy>
  <cp:revision>4</cp:revision>
  <dcterms:created xsi:type="dcterms:W3CDTF">2018-10-25T08:43:00Z</dcterms:created>
  <dcterms:modified xsi:type="dcterms:W3CDTF">2018-10-25T08:44:00Z</dcterms:modified>
</cp:coreProperties>
</file>